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11" w:rsidRDefault="0026417D">
      <w:pPr>
        <w:spacing w:after="120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val="single"/>
        </w:rPr>
        <w:t xml:space="preserve">Programm der Sekundarstufe II </w:t>
      </w:r>
      <w:r>
        <w:rPr>
          <w:rFonts w:ascii="Arial" w:hAnsi="Arial"/>
          <w:b/>
          <w:bCs/>
          <w:sz w:val="32"/>
          <w:szCs w:val="32"/>
          <w:u w:val="single"/>
        </w:rPr>
        <w:t xml:space="preserve">– </w:t>
      </w:r>
      <w:r>
        <w:rPr>
          <w:rFonts w:ascii="Arial" w:hAnsi="Arial"/>
          <w:b/>
          <w:bCs/>
          <w:sz w:val="32"/>
          <w:szCs w:val="32"/>
          <w:u w:val="single"/>
        </w:rPr>
        <w:t>Berufspraxisstufe (BPS)</w:t>
      </w:r>
    </w:p>
    <w:p w:rsidR="008E1011" w:rsidRDefault="0026417D">
      <w:pPr>
        <w:spacing w:after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„</w:t>
      </w:r>
      <w:r>
        <w:rPr>
          <w:rFonts w:ascii="Arial" w:hAnsi="Arial"/>
          <w:b/>
          <w:bCs/>
          <w:sz w:val="32"/>
          <w:szCs w:val="32"/>
        </w:rPr>
        <w:t>Teilhabe erproben</w:t>
      </w:r>
      <w:r>
        <w:rPr>
          <w:rFonts w:ascii="Arial" w:hAnsi="Arial"/>
          <w:b/>
          <w:bCs/>
          <w:sz w:val="32"/>
          <w:szCs w:val="32"/>
        </w:rPr>
        <w:t>“</w:t>
      </w:r>
    </w:p>
    <w:p w:rsidR="008E1011" w:rsidRDefault="0026417D">
      <w:pPr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Vinzenz-von-Paul-Schule, Beckum</w:t>
      </w:r>
    </w:p>
    <w:p w:rsidR="008E1011" w:rsidRDefault="0026417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Stand: Januar 2022</w:t>
      </w:r>
    </w:p>
    <w:p w:rsidR="008E1011" w:rsidRDefault="0026417D">
      <w:pPr>
        <w:spacing w:after="120"/>
        <w:ind w:left="360" w:firstLine="348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Einf</w:t>
      </w:r>
      <w:r>
        <w:rPr>
          <w:rFonts w:ascii="Arial" w:hAnsi="Arial"/>
          <w:b/>
          <w:bCs/>
          <w:sz w:val="32"/>
          <w:szCs w:val="32"/>
        </w:rPr>
        <w:t>ü</w:t>
      </w:r>
      <w:r>
        <w:rPr>
          <w:rFonts w:ascii="Arial" w:hAnsi="Arial"/>
          <w:b/>
          <w:bCs/>
          <w:sz w:val="32"/>
          <w:szCs w:val="32"/>
        </w:rPr>
        <w:t>hrung</w:t>
      </w:r>
    </w:p>
    <w:p w:rsidR="008E1011" w:rsidRDefault="0026417D">
      <w:pPr>
        <w:spacing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Sekundarstufe II wird als Berufspraxisstufe (BPS) gef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hrt. Die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lerinnen und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 leisten in der BPS ihre Berufsschulpflicht ab. Sie erproben die Teilhabe an einer inklusiven Gesellschaft  in den Lebensbereichen: </w:t>
      </w:r>
    </w:p>
    <w:p w:rsidR="008E1011" w:rsidRDefault="0026417D">
      <w:pPr>
        <w:spacing w:after="0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Arbeit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und Beruf 2. Freizeit 3. Wohnen, 4. Pers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 xml:space="preserve">nlichkeit und soziale Beziehungen </w:t>
      </w:r>
    </w:p>
    <w:p w:rsidR="008E1011" w:rsidRDefault="0026417D">
      <w:pPr>
        <w:spacing w:after="120"/>
        <w:ind w:left="720" w:firstLine="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5. 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ffentlichkeit und Mobilit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tstraining 6. Medien</w:t>
      </w:r>
    </w:p>
    <w:p w:rsidR="008E1011" w:rsidRDefault="0026417D">
      <w:pPr>
        <w:spacing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Sie bereiten sich damit auf ihr Leben als Erwachsene vor.</w:t>
      </w:r>
    </w:p>
    <w:p w:rsidR="008E1011" w:rsidRDefault="0026417D">
      <w:pPr>
        <w:numPr>
          <w:ilvl w:val="0"/>
          <w:numId w:val="2"/>
        </w:numPr>
        <w:spacing w:after="120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Zentrale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rderschwerpunkte</w:t>
      </w:r>
    </w:p>
    <w:p w:rsidR="008E1011" w:rsidRDefault="0026417D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lerinnen und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 bereiten sich in der Berufspraxisstufe auf ihr Leben nach der Schule und den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bergang in die  Erwachsenenwelt vor. Sie e</w:t>
      </w:r>
      <w:r>
        <w:rPr>
          <w:rFonts w:ascii="Arial" w:hAnsi="Arial"/>
          <w:sz w:val="24"/>
          <w:szCs w:val="24"/>
        </w:rPr>
        <w:t>rproben die Teilhabe am gesellschaftlichen Leben. Darum stehen die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rderung der 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higkeiten zur Lebensgestaltung und Selbstverwirklichung sowie die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rderung des Lern- und Arbeitsverhaltens im Mittelpunkt des Unterrichts. </w:t>
      </w:r>
    </w:p>
    <w:p w:rsidR="008E1011" w:rsidRDefault="008E1011">
      <w:pPr>
        <w:spacing w:after="120"/>
        <w:ind w:left="720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8E1011" w:rsidRDefault="0026417D">
      <w:pPr>
        <w:numPr>
          <w:ilvl w:val="0"/>
          <w:numId w:val="5"/>
        </w:numPr>
        <w:spacing w:after="120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Lernangebote</w:t>
      </w:r>
    </w:p>
    <w:p w:rsidR="008E1011" w:rsidRDefault="0026417D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Orientierung an de</w:t>
      </w:r>
      <w:r>
        <w:rPr>
          <w:rFonts w:ascii="Arial" w:hAnsi="Arial"/>
          <w:sz w:val="24"/>
          <w:szCs w:val="24"/>
        </w:rPr>
        <w:t>n Lebens- und Lernbed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rfnissen Jugendlicher mit einem sonderp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dagogischen Unterst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tzungsbedarf an der Schwelle zum Erwachsenwerden</w:t>
      </w:r>
    </w:p>
    <w:p w:rsidR="008E1011" w:rsidRDefault="0026417D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Hilfen zur Bew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ltigung von gegenw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rtigen und zuk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nftigen Lebenssituationen und Vorbereitung auf das Leben als Erwachsene.</w:t>
      </w:r>
    </w:p>
    <w:p w:rsidR="008E1011" w:rsidRDefault="0026417D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Auswahl berufsorientierender Themen zur Aneignung und Weiterentwicklung  der</w:t>
      </w:r>
    </w:p>
    <w:p w:rsidR="008E1011" w:rsidRDefault="0026417D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higkeit, neue Aufgabenstellungen zu verstehen und umzusetzen;</w:t>
      </w:r>
    </w:p>
    <w:p w:rsidR="008E1011" w:rsidRDefault="0026417D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higkeit, verbal und/ oder nonverbal zu kommunizieren; </w:t>
      </w:r>
    </w:p>
    <w:p w:rsidR="008E1011" w:rsidRDefault="0026417D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color="FF0000"/>
        </w:rPr>
        <w:t>F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higkeit, Entscheidungen zu treffen (u. a.  im Rahmen der</w:t>
      </w:r>
      <w:r>
        <w:rPr>
          <w:rFonts w:ascii="Arial" w:hAnsi="Arial"/>
          <w:sz w:val="24"/>
          <w:szCs w:val="24"/>
          <w:u w:color="FF0000"/>
        </w:rPr>
        <w:t xml:space="preserve"> Freiarbeit);</w:t>
      </w:r>
    </w:p>
    <w:p w:rsidR="008E1011" w:rsidRDefault="0026417D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higkeit zur Umsetzung mehrschrittiger Handlungsfolgen;</w:t>
      </w:r>
    </w:p>
    <w:p w:rsidR="008E1011" w:rsidRDefault="0026417D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higkeit, handwerklich-technisch mit unterschiedlichen Materialien und Ger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ten umzugehen;</w:t>
      </w:r>
    </w:p>
    <w:p w:rsidR="008E1011" w:rsidRDefault="0026417D">
      <w:pPr>
        <w:numPr>
          <w:ilvl w:val="0"/>
          <w:numId w:val="9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higkeit, mit Informations- und Kommunikationstechnologien umzugehen.</w:t>
      </w:r>
    </w:p>
    <w:p w:rsidR="008E1011" w:rsidRDefault="0026417D">
      <w:pPr>
        <w:numPr>
          <w:ilvl w:val="0"/>
          <w:numId w:val="11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Betriebserkundungen und</w:t>
      </w:r>
      <w:r>
        <w:rPr>
          <w:rFonts w:ascii="Arial" w:hAnsi="Arial"/>
          <w:sz w:val="24"/>
          <w:szCs w:val="24"/>
        </w:rPr>
        <w:t xml:space="preserve"> Praktika auf dem allgemeinen Arbeitsmarkt und im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rder- und Betreuungsbereich (FBB) und Berufsbildungsbereich (BBB)      </w:t>
      </w:r>
    </w:p>
    <w:p w:rsidR="008E1011" w:rsidRDefault="0026417D">
      <w:pPr>
        <w:numPr>
          <w:ilvl w:val="0"/>
          <w:numId w:val="11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Klassen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bergreifende Angebote: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Mofakurs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Tage religi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ser Orientierung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Klassenfahrten alle 2 Jahre 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nach Verf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gbarkeit: Tanzkurs  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Sel</w:t>
      </w:r>
      <w:r>
        <w:rPr>
          <w:rFonts w:ascii="Arial" w:hAnsi="Arial"/>
          <w:sz w:val="24"/>
          <w:szCs w:val="24"/>
        </w:rPr>
        <w:t>bstbehauptungskurs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junge Frauen 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Suchtpr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vention (Alkoholparcours)  </w:t>
      </w:r>
    </w:p>
    <w:p w:rsidR="008E1011" w:rsidRDefault="0026417D">
      <w:pPr>
        <w:numPr>
          <w:ilvl w:val="1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Schule trifft Arbeitswelt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 xml:space="preserve">(STAR) 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rFonts w:ascii="Arial" w:hAnsi="Arial"/>
          <w:sz w:val="24"/>
          <w:szCs w:val="24"/>
        </w:rPr>
        <w:t xml:space="preserve"> Integration unter dem Dach des Landesprogramms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  <w:u w:val="single"/>
        </w:rPr>
        <w:t>K</w:t>
      </w:r>
      <w:r>
        <w:rPr>
          <w:rFonts w:ascii="Arial" w:hAnsi="Arial"/>
          <w:sz w:val="24"/>
          <w:szCs w:val="24"/>
        </w:rPr>
        <w:t xml:space="preserve">ein </w:t>
      </w:r>
      <w:r>
        <w:rPr>
          <w:rFonts w:ascii="Arial" w:hAnsi="Arial"/>
          <w:sz w:val="24"/>
          <w:szCs w:val="24"/>
          <w:u w:val="single"/>
        </w:rPr>
        <w:t>A</w:t>
      </w:r>
      <w:r>
        <w:rPr>
          <w:rFonts w:ascii="Arial" w:hAnsi="Arial"/>
          <w:sz w:val="24"/>
          <w:szCs w:val="24"/>
        </w:rPr>
        <w:t xml:space="preserve">bschluss </w:t>
      </w:r>
      <w:r>
        <w:rPr>
          <w:rFonts w:ascii="Arial" w:hAnsi="Arial"/>
          <w:sz w:val="24"/>
          <w:szCs w:val="24"/>
          <w:u w:val="single"/>
        </w:rPr>
        <w:t>o</w:t>
      </w:r>
      <w:r>
        <w:rPr>
          <w:rFonts w:ascii="Arial" w:hAnsi="Arial"/>
          <w:sz w:val="24"/>
          <w:szCs w:val="24"/>
        </w:rPr>
        <w:t xml:space="preserve">hne </w:t>
      </w:r>
      <w:r>
        <w:rPr>
          <w:rFonts w:ascii="Arial" w:hAnsi="Arial"/>
          <w:sz w:val="24"/>
          <w:szCs w:val="24"/>
          <w:u w:val="single"/>
        </w:rPr>
        <w:t>A</w:t>
      </w:r>
      <w:r>
        <w:rPr>
          <w:rFonts w:ascii="Arial" w:hAnsi="Arial"/>
          <w:sz w:val="24"/>
          <w:szCs w:val="24"/>
        </w:rPr>
        <w:t>nschluss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>(KAoA):</w:t>
      </w:r>
    </w:p>
    <w:p w:rsidR="008E1011" w:rsidRDefault="0026417D">
      <w:pPr>
        <w:numPr>
          <w:ilvl w:val="2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Modul 1: Potenzialanalyse</w:t>
      </w:r>
    </w:p>
    <w:p w:rsidR="008E1011" w:rsidRDefault="0026417D">
      <w:pPr>
        <w:numPr>
          <w:ilvl w:val="2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Modul 2: Berufsfelderkundungen</w:t>
      </w:r>
    </w:p>
    <w:p w:rsidR="008E1011" w:rsidRDefault="0026417D">
      <w:pPr>
        <w:numPr>
          <w:ilvl w:val="2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Modul 3: Langzeitpraktika</w:t>
      </w:r>
    </w:p>
    <w:p w:rsidR="008E1011" w:rsidRDefault="0026417D">
      <w:pPr>
        <w:numPr>
          <w:ilvl w:val="2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weitere fakultative Module</w:t>
      </w:r>
    </w:p>
    <w:p w:rsidR="008E1011" w:rsidRDefault="0026417D">
      <w:pPr>
        <w:numPr>
          <w:ilvl w:val="2"/>
          <w:numId w:val="7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prozessbegleitende Berufswegekonferenzen</w:t>
      </w:r>
    </w:p>
    <w:p w:rsidR="008E1011" w:rsidRDefault="0026417D">
      <w:pPr>
        <w:numPr>
          <w:ilvl w:val="1"/>
          <w:numId w:val="7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gemeinsame Projekte mit au</w:t>
      </w:r>
      <w:r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>erschulischen Partnern und Dozent/innen</w:t>
      </w:r>
    </w:p>
    <w:p w:rsidR="008E1011" w:rsidRDefault="0026417D">
      <w:pPr>
        <w:spacing w:after="120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3. Organisationsrahmen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Eintritt in die BPS </w:t>
      </w:r>
      <w:r>
        <w:rPr>
          <w:rFonts w:ascii="Arial" w:hAnsi="Arial"/>
          <w:sz w:val="24"/>
          <w:szCs w:val="24"/>
        </w:rPr>
        <w:t xml:space="preserve"> erfolgt in der Regel nach dem zehnten Schulbesuchsjahr (nach Beendigung des ersten Bildungsganges)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Verbleib in der BPS</w:t>
      </w:r>
      <w:r>
        <w:rPr>
          <w:rFonts w:ascii="Arial" w:hAnsi="Arial"/>
          <w:sz w:val="24"/>
          <w:szCs w:val="24"/>
        </w:rPr>
        <w:t xml:space="preserve"> ü</w:t>
      </w:r>
      <w:r>
        <w:rPr>
          <w:rFonts w:ascii="Arial" w:hAnsi="Arial"/>
          <w:sz w:val="24"/>
          <w:szCs w:val="24"/>
        </w:rPr>
        <w:t xml:space="preserve">ber drei Jahre lang 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Heterogenit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 xml:space="preserve">t: </w:t>
      </w:r>
      <w:r>
        <w:rPr>
          <w:rFonts w:ascii="Arial" w:hAnsi="Arial"/>
          <w:sz w:val="24"/>
          <w:szCs w:val="24"/>
        </w:rPr>
        <w:t>Die Lerngruppen (Klassen) werden unabh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ngig vom Leistungsverm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gen der SuS gebildet. Zust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ndig und </w:t>
      </w:r>
      <w:r>
        <w:rPr>
          <w:rFonts w:ascii="Arial" w:hAnsi="Arial"/>
          <w:sz w:val="24"/>
          <w:szCs w:val="24"/>
        </w:rPr>
        <w:t>verantwortlich ist die Stufenkonferenz. Die Lerngruppen hei</w:t>
      </w:r>
      <w:r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 xml:space="preserve">en BPS1, BPS2, 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. 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Gruppengr</w:t>
      </w:r>
      <w:r>
        <w:rPr>
          <w:rFonts w:ascii="Arial" w:hAnsi="Arial"/>
          <w:b/>
          <w:bCs/>
          <w:sz w:val="24"/>
          <w:szCs w:val="24"/>
        </w:rPr>
        <w:t>öß</w:t>
      </w:r>
      <w:r>
        <w:rPr>
          <w:rFonts w:ascii="Arial" w:hAnsi="Arial"/>
          <w:b/>
          <w:bCs/>
          <w:sz w:val="24"/>
          <w:szCs w:val="24"/>
        </w:rPr>
        <w:t>e:</w:t>
      </w:r>
      <w:r>
        <w:rPr>
          <w:rFonts w:ascii="Arial" w:hAnsi="Arial"/>
          <w:sz w:val="24"/>
          <w:szCs w:val="24"/>
        </w:rPr>
        <w:t xml:space="preserve"> Es wird angestrebt, die Klassen mit derselben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lerzahl zu bilden.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Kontinuit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t:</w:t>
      </w:r>
      <w:r>
        <w:rPr>
          <w:rFonts w:ascii="Arial" w:hAnsi="Arial"/>
          <w:sz w:val="24"/>
          <w:szCs w:val="24"/>
        </w:rPr>
        <w:t xml:space="preserve"> Die SuS verbleiben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glichst lange in einem Klassenverband. 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SuS mit Komplexen Be</w:t>
      </w:r>
      <w:r>
        <w:rPr>
          <w:rFonts w:ascii="Arial" w:hAnsi="Arial"/>
          <w:b/>
          <w:bCs/>
          <w:sz w:val="24"/>
          <w:szCs w:val="24"/>
        </w:rPr>
        <w:t xml:space="preserve">hinderungen: 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SuS, die voraussichtlich in den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rder- und Betreuungsbereich der WfbM entlassen werden, kann nach Bedarf ein </w:t>
      </w:r>
      <w:r>
        <w:rPr>
          <w:rFonts w:ascii="Arial" w:hAnsi="Arial"/>
          <w:sz w:val="24"/>
          <w:szCs w:val="24"/>
          <w:u w:val="single"/>
        </w:rPr>
        <w:t>F</w:t>
      </w:r>
      <w:r>
        <w:rPr>
          <w:rFonts w:ascii="Arial" w:hAnsi="Arial"/>
          <w:sz w:val="24"/>
          <w:szCs w:val="24"/>
          <w:u w:val="single"/>
        </w:rPr>
        <w:t>ö</w:t>
      </w:r>
      <w:r>
        <w:rPr>
          <w:rFonts w:ascii="Arial" w:hAnsi="Arial"/>
          <w:sz w:val="24"/>
          <w:szCs w:val="24"/>
          <w:u w:val="single"/>
        </w:rPr>
        <w:t>rderlehrgang</w:t>
      </w:r>
      <w:r>
        <w:rPr>
          <w:rFonts w:ascii="Arial" w:hAnsi="Arial"/>
          <w:sz w:val="24"/>
          <w:szCs w:val="24"/>
        </w:rPr>
        <w:t xml:space="preserve"> „</w:t>
      </w:r>
      <w:r>
        <w:rPr>
          <w:rFonts w:ascii="Arial" w:hAnsi="Arial"/>
          <w:sz w:val="24"/>
          <w:szCs w:val="24"/>
        </w:rPr>
        <w:t>Arbeitslehre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ler/innen mit Komplexen Behinderungen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>(Arbeit mit den Strukturierten Arbeitskisten (StArk),</w:t>
      </w:r>
      <w:r>
        <w:rPr>
          <w:rFonts w:ascii="Arial" w:hAnsi="Arial"/>
          <w:sz w:val="24"/>
          <w:szCs w:val="24"/>
        </w:rPr>
        <w:t xml:space="preserve">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rderung der Unterst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tzten Kommunikation) angeboten werden, der mindestens 3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ler/innen umfassen sollte. </w:t>
      </w:r>
    </w:p>
    <w:p w:rsidR="008E1011" w:rsidRDefault="0026417D">
      <w:pPr>
        <w:numPr>
          <w:ilvl w:val="0"/>
          <w:numId w:val="14"/>
        </w:numPr>
        <w:spacing w:after="120"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Arbeitslehre: </w:t>
      </w:r>
      <w:r>
        <w:rPr>
          <w:rFonts w:ascii="Arial" w:hAnsi="Arial"/>
          <w:sz w:val="24"/>
          <w:szCs w:val="24"/>
        </w:rPr>
        <w:t>Die SuS sollen mindestens drei verschiedene Arbeitslehrebereiche 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hrend ihrer dreij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hrigen Berufspraxisstufenzeit kennen lernen. S</w:t>
      </w:r>
      <w:r>
        <w:rPr>
          <w:rFonts w:ascii="Arial" w:hAnsi="Arial"/>
          <w:sz w:val="24"/>
          <w:szCs w:val="24"/>
        </w:rPr>
        <w:t>ie haben die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glichkeit, diese Arbeitslehrebereiche zu 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hlen (Wahlpflicht). Als Wahlpflichtangebote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 die BPS z.B. folgende Arbeitslehrebereiche bereit: Handwerk / Holz; Garten, Fahrradwerkstatt, Textil- und 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scheservice; Hauswirtschaft / kulinarisch</w:t>
      </w:r>
      <w:r>
        <w:rPr>
          <w:rFonts w:ascii="Arial" w:hAnsi="Arial"/>
          <w:sz w:val="24"/>
          <w:szCs w:val="24"/>
        </w:rPr>
        <w:t>e Abteilungen der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lerfirma Vinzenz-Power;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rderlehrgang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Arbeitslehre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komplexbehinderte SuS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. Der AL-Unterricht soll durchg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ngig von einem Lehrer oder einem Lehrerteam durchgef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 werden.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vereinbarte Arbeitslehrezeit f</w:t>
      </w:r>
      <w:r>
        <w:rPr>
          <w:rFonts w:ascii="Arial" w:hAnsi="Arial"/>
          <w:b/>
          <w:bCs/>
          <w:sz w:val="24"/>
          <w:szCs w:val="24"/>
        </w:rPr>
        <w:t>ü</w:t>
      </w:r>
      <w:r>
        <w:rPr>
          <w:rFonts w:ascii="Arial" w:hAnsi="Arial"/>
          <w:b/>
          <w:bCs/>
          <w:sz w:val="24"/>
          <w:szCs w:val="24"/>
        </w:rPr>
        <w:t xml:space="preserve">r alle Kurse: </w:t>
      </w:r>
      <w:r>
        <w:rPr>
          <w:rFonts w:ascii="Arial" w:hAnsi="Arial"/>
          <w:sz w:val="24"/>
          <w:szCs w:val="24"/>
        </w:rPr>
        <w:t xml:space="preserve">1. AL Tag: </w:t>
      </w:r>
      <w:r>
        <w:rPr>
          <w:rFonts w:ascii="Arial" w:hAnsi="Arial"/>
          <w:sz w:val="24"/>
          <w:szCs w:val="24"/>
        </w:rPr>
        <w:t>09 Uhr bis 11:00 Uhr, 2. AL Tag von 09 Uhr bis 15:15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 xml:space="preserve">Uhr (Praxistag) 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rFonts w:ascii="Arial" w:hAnsi="Arial"/>
          <w:sz w:val="24"/>
          <w:szCs w:val="24"/>
        </w:rPr>
        <w:t xml:space="preserve"> Die weiteren zwei Bl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cke Arbeitslehre werden im Laufe der Woche im Rahmen von Berufsorientierung unterrichtet.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Berufsorientierung: </w:t>
      </w:r>
      <w:r>
        <w:rPr>
          <w:rFonts w:ascii="Arial" w:hAnsi="Arial"/>
          <w:sz w:val="24"/>
          <w:szCs w:val="24"/>
          <w:u w:color="FF0000"/>
        </w:rPr>
        <w:t>Der Berufsorientierungsunterricht findet f</w:t>
      </w:r>
      <w:r>
        <w:rPr>
          <w:rFonts w:ascii="Arial" w:hAnsi="Arial"/>
          <w:sz w:val="24"/>
          <w:szCs w:val="24"/>
          <w:u w:color="FF0000"/>
        </w:rPr>
        <w:t>ü</w:t>
      </w:r>
      <w:r>
        <w:rPr>
          <w:rFonts w:ascii="Arial" w:hAnsi="Arial"/>
          <w:sz w:val="24"/>
          <w:szCs w:val="24"/>
          <w:u w:color="FF0000"/>
        </w:rPr>
        <w:t>r alle Sch</w:t>
      </w:r>
      <w:r>
        <w:rPr>
          <w:rFonts w:ascii="Arial" w:hAnsi="Arial"/>
          <w:sz w:val="24"/>
          <w:szCs w:val="24"/>
          <w:u w:color="FF0000"/>
        </w:rPr>
        <w:t>ü</w:t>
      </w:r>
      <w:r>
        <w:rPr>
          <w:rFonts w:ascii="Arial" w:hAnsi="Arial"/>
          <w:sz w:val="24"/>
          <w:szCs w:val="24"/>
          <w:u w:color="FF0000"/>
        </w:rPr>
        <w:t>ler/innen statt und erf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hrt punktuell vom IFD Begleitung und Beratung. Kognitiv leistungsst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rkere Sch</w:t>
      </w:r>
      <w:r>
        <w:rPr>
          <w:rFonts w:ascii="Arial" w:hAnsi="Arial"/>
          <w:sz w:val="24"/>
          <w:szCs w:val="24"/>
          <w:u w:color="FF0000"/>
        </w:rPr>
        <w:t>ü</w:t>
      </w:r>
      <w:r>
        <w:rPr>
          <w:rFonts w:ascii="Arial" w:hAnsi="Arial"/>
          <w:sz w:val="24"/>
          <w:szCs w:val="24"/>
          <w:u w:color="FF0000"/>
        </w:rPr>
        <w:t>ler/innen werden in einer klassen</w:t>
      </w:r>
      <w:r>
        <w:rPr>
          <w:rFonts w:ascii="Arial" w:hAnsi="Arial"/>
          <w:sz w:val="24"/>
          <w:szCs w:val="24"/>
          <w:u w:color="FF0000"/>
        </w:rPr>
        <w:t>ü</w:t>
      </w:r>
      <w:r>
        <w:rPr>
          <w:rFonts w:ascii="Arial" w:hAnsi="Arial"/>
          <w:sz w:val="24"/>
          <w:szCs w:val="24"/>
          <w:u w:color="FF0000"/>
        </w:rPr>
        <w:t>bergreifenden Lerngruppe gef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rdert.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Lernbereiche: </w:t>
      </w:r>
      <w:r>
        <w:rPr>
          <w:rFonts w:ascii="Arial" w:hAnsi="Arial"/>
          <w:sz w:val="24"/>
          <w:szCs w:val="24"/>
        </w:rPr>
        <w:t>Die Inhalte der Lernbereiche (Freizeit, Wohnen, Pers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nlichkeit und soz</w:t>
      </w:r>
      <w:r>
        <w:rPr>
          <w:rFonts w:ascii="Arial" w:hAnsi="Arial"/>
          <w:sz w:val="24"/>
          <w:szCs w:val="24"/>
        </w:rPr>
        <w:t xml:space="preserve">iale Beziehungen,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ffentlichkeit, Medien) werden sowohl klassenintern, als auch klassen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bergreifend unterrichtet. Die aufgestellten Module dienen dabei als Orientierungshilfe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Planung des Unterrichts 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hrend der drei BPS-Jahre (vgl. Bayerischer Lehr</w:t>
      </w:r>
      <w:r>
        <w:rPr>
          <w:rFonts w:ascii="Arial" w:hAnsi="Arial"/>
          <w:sz w:val="24"/>
          <w:szCs w:val="24"/>
        </w:rPr>
        <w:t>plan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Berufsschulstufe,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rderschwerpunkt Geistige Entwicklung). 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Berufswahlpass: </w:t>
      </w:r>
      <w:r>
        <w:rPr>
          <w:rFonts w:ascii="Arial" w:hAnsi="Arial"/>
          <w:sz w:val="24"/>
          <w:szCs w:val="24"/>
        </w:rPr>
        <w:t>der Berufswahlpass wird mit Unterst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tzung von den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lern/innen gef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hrt.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color="FF0000"/>
        </w:rPr>
        <w:t xml:space="preserve">Schulzeitung Paulinchen: </w:t>
      </w:r>
      <w:r>
        <w:rPr>
          <w:rFonts w:ascii="Arial" w:hAnsi="Arial"/>
          <w:sz w:val="24"/>
          <w:szCs w:val="24"/>
          <w:u w:color="FF0000"/>
        </w:rPr>
        <w:t>BPS- Sch</w:t>
      </w:r>
      <w:r>
        <w:rPr>
          <w:rFonts w:ascii="Arial" w:hAnsi="Arial"/>
          <w:sz w:val="24"/>
          <w:szCs w:val="24"/>
          <w:u w:color="FF0000"/>
        </w:rPr>
        <w:t>ü</w:t>
      </w:r>
      <w:r>
        <w:rPr>
          <w:rFonts w:ascii="Arial" w:hAnsi="Arial"/>
          <w:sz w:val="24"/>
          <w:szCs w:val="24"/>
          <w:u w:color="FF0000"/>
        </w:rPr>
        <w:t xml:space="preserve">ler/innen nehmen an der Redaktionsarbeit teil. </w:t>
      </w:r>
    </w:p>
    <w:p w:rsidR="008E1011" w:rsidRDefault="0026417D">
      <w:pPr>
        <w:numPr>
          <w:ilvl w:val="0"/>
          <w:numId w:val="13"/>
        </w:numPr>
        <w:spacing w:after="12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Stufenkonfe</w:t>
      </w:r>
      <w:r>
        <w:rPr>
          <w:rFonts w:ascii="Arial" w:hAnsi="Arial"/>
          <w:b/>
          <w:bCs/>
          <w:sz w:val="24"/>
          <w:szCs w:val="24"/>
        </w:rPr>
        <w:t xml:space="preserve">renz: </w:t>
      </w:r>
      <w:r>
        <w:rPr>
          <w:rFonts w:ascii="Arial" w:hAnsi="Arial"/>
          <w:sz w:val="24"/>
          <w:szCs w:val="24"/>
        </w:rPr>
        <w:t>Die Stufenkonferenz ist zust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ndig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Planung und Durchf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hrung des klassen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bergreifenden Unterrichts, der Arbeitslehre sowie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den Sport- und Schwimmunterricht. Zus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tzlich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nnen Projektwochen in der Stufenkonferenz vereinbart werden, z.B. TRO,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dchen- oder Jungenwochen.</w:t>
      </w:r>
    </w:p>
    <w:p w:rsidR="008E1011" w:rsidRDefault="0026417D">
      <w:pPr>
        <w:numPr>
          <w:ilvl w:val="0"/>
          <w:numId w:val="13"/>
        </w:numPr>
        <w:spacing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Klassenteams: </w:t>
      </w:r>
      <w:r>
        <w:rPr>
          <w:rFonts w:ascii="Arial" w:hAnsi="Arial"/>
          <w:sz w:val="24"/>
          <w:szCs w:val="24"/>
        </w:rPr>
        <w:t>Die Teams (Lehrer/innen und Mitarbeiter/innen) sind jeweils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die gesamte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dagogische Arbeit (F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rderplanung, Elternberatung, Unterricht 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) und die organisatorische Arbeit (Klassenbuch, Klassenkasse) verantwortl</w:t>
      </w:r>
      <w:r>
        <w:rPr>
          <w:rFonts w:ascii="Arial" w:hAnsi="Arial"/>
          <w:sz w:val="24"/>
          <w:szCs w:val="24"/>
        </w:rPr>
        <w:t>ich. Sie sind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mindestens ein Jahr das </w:t>
      </w:r>
      <w:r>
        <w:rPr>
          <w:rFonts w:ascii="Arial" w:hAnsi="Arial"/>
          <w:sz w:val="24"/>
          <w:szCs w:val="24"/>
          <w:u w:val="single"/>
        </w:rPr>
        <w:t>Team</w:t>
      </w:r>
      <w:r>
        <w:rPr>
          <w:rFonts w:ascii="Arial" w:hAnsi="Arial"/>
          <w:sz w:val="24"/>
          <w:szCs w:val="24"/>
        </w:rPr>
        <w:t xml:space="preserve"> des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lers/der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lerin.</w:t>
      </w:r>
    </w:p>
    <w:p w:rsidR="008E1011" w:rsidRDefault="0026417D">
      <w:pPr>
        <w:spacing w:after="120" w:line="240" w:lineRule="auto"/>
        <w:ind w:left="142" w:firstLine="566"/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Stundentafel:</w:t>
      </w:r>
    </w:p>
    <w:p w:rsidR="008E1011" w:rsidRDefault="0026417D">
      <w:pPr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Anzahl der BE richtet sich nach der schulinternen Stundentafel.</w:t>
      </w:r>
    </w:p>
    <w:p w:rsidR="008E1011" w:rsidRDefault="0026417D">
      <w:pPr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Inhalte orientieren sich an den Vorgaben der Curricula der einzelnen Fachschaften und den geset</w:t>
      </w:r>
      <w:r>
        <w:rPr>
          <w:rFonts w:ascii="Arial" w:hAnsi="Arial"/>
          <w:sz w:val="24"/>
          <w:szCs w:val="24"/>
        </w:rPr>
        <w:t>zlichen Vorgaben.</w:t>
      </w:r>
    </w:p>
    <w:p w:rsidR="008E1011" w:rsidRDefault="0026417D">
      <w:pPr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Kulturtechniken (Lesen, Schreiben, Rechnen) werden innerhalb der Freiarbeit, des Unterrichts in der Arbeitslehre und in </w:t>
      </w:r>
    </w:p>
    <w:p w:rsidR="008E1011" w:rsidRDefault="0026417D">
      <w:pPr>
        <w:spacing w:after="240" w:line="240" w:lineRule="auto"/>
        <w:ind w:left="142"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den Lernbereichen weiterentwickelt und angewandt. </w:t>
      </w:r>
    </w:p>
    <w:tbl>
      <w:tblPr>
        <w:tblStyle w:val="TableNormal"/>
        <w:tblW w:w="13716" w:type="dxa"/>
        <w:tblInd w:w="6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172"/>
        <w:gridCol w:w="2692"/>
        <w:gridCol w:w="2256"/>
        <w:gridCol w:w="1825"/>
        <w:gridCol w:w="2514"/>
      </w:tblGrid>
      <w:tr w:rsidR="008E1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</w:t>
            </w:r>
          </w:p>
          <w:p w:rsidR="008E1011" w:rsidRDefault="0026417D">
            <w:pPr>
              <w:spacing w:after="12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92 / Woche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Lernbereich:</w:t>
            </w:r>
          </w:p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Arbeit und Beruf</w:t>
            </w: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</w:t>
            </w:r>
          </w:p>
          <w:p w:rsidR="008E1011" w:rsidRDefault="0026417D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       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Lernbereiche:</w:t>
            </w:r>
          </w:p>
          <w:p w:rsidR="008E1011" w:rsidRDefault="0026417D">
            <w:pPr>
              <w:numPr>
                <w:ilvl w:val="0"/>
                <w:numId w:val="17"/>
              </w:num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Freizeit </w:t>
            </w:r>
            <w:r>
              <w:rPr>
                <w:rFonts w:ascii="Arial" w:hAnsi="Arial"/>
                <w:sz w:val="24"/>
                <w:szCs w:val="24"/>
              </w:rPr>
              <w:t>(4)</w:t>
            </w:r>
          </w:p>
          <w:p w:rsidR="008E1011" w:rsidRDefault="0026417D">
            <w:pPr>
              <w:numPr>
                <w:ilvl w:val="0"/>
                <w:numId w:val="17"/>
              </w:num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Wohnen </w:t>
            </w:r>
            <w:r>
              <w:rPr>
                <w:rFonts w:ascii="Arial" w:hAnsi="Arial"/>
                <w:sz w:val="24"/>
                <w:szCs w:val="24"/>
              </w:rPr>
              <w:t>(8)</w:t>
            </w:r>
          </w:p>
          <w:p w:rsidR="008E1011" w:rsidRDefault="0026417D">
            <w:pPr>
              <w:numPr>
                <w:ilvl w:val="0"/>
                <w:numId w:val="17"/>
              </w:num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ö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nlichkeit und soziale Beziehung </w:t>
            </w:r>
            <w:r>
              <w:rPr>
                <w:rFonts w:ascii="Arial" w:hAnsi="Arial"/>
                <w:sz w:val="24"/>
                <w:szCs w:val="24"/>
              </w:rPr>
              <w:t>(8)</w:t>
            </w:r>
          </w:p>
          <w:p w:rsidR="008E1011" w:rsidRDefault="0026417D">
            <w:pPr>
              <w:numPr>
                <w:ilvl w:val="0"/>
                <w:numId w:val="17"/>
              </w:num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Ö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ffentlichkeit </w:t>
            </w:r>
            <w:r>
              <w:rPr>
                <w:rFonts w:ascii="Arial" w:hAnsi="Arial"/>
                <w:sz w:val="24"/>
                <w:szCs w:val="24"/>
              </w:rPr>
              <w:t>(8)</w:t>
            </w:r>
          </w:p>
          <w:p w:rsidR="008E1011" w:rsidRDefault="0026417D">
            <w:pPr>
              <w:spacing w:after="120" w:line="240" w:lineRule="auto"/>
              <w:ind w:left="360"/>
            </w:pPr>
            <w:r>
              <w:rPr>
                <w:rFonts w:ascii="Arial" w:hAnsi="Arial"/>
                <w:sz w:val="24"/>
                <w:szCs w:val="24"/>
              </w:rPr>
              <w:t xml:space="preserve">          SU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Lernbereich:</w:t>
            </w:r>
          </w:p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Medien</w:t>
            </w: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26417D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Spr       M         MX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Sport</w:t>
            </w: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8E1011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E1011" w:rsidRDefault="0026417D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</w:t>
            </w:r>
          </w:p>
          <w:p w:rsidR="008E1011" w:rsidRDefault="0026417D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        SP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Tage religi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ö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ser </w:t>
            </w:r>
          </w:p>
          <w:p w:rsidR="008E1011" w:rsidRDefault="0026417D">
            <w:pPr>
              <w:spacing w:after="12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Orientierung</w:t>
            </w:r>
          </w:p>
        </w:tc>
      </w:tr>
      <w:tr w:rsidR="008E1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Sekundarstufe II</w:t>
            </w:r>
          </w:p>
          <w:p w:rsidR="008E1011" w:rsidRDefault="0026417D">
            <w:pPr>
              <w:spacing w:after="120" w:line="24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Berufspraxisstufe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 BE</w:t>
            </w:r>
          </w:p>
          <w:p w:rsidR="008E1011" w:rsidRDefault="0026417D">
            <w:pPr>
              <w:spacing w:after="120" w:line="240" w:lineRule="auto"/>
              <w:jc w:val="center"/>
            </w:pPr>
            <w:r>
              <w:rPr>
                <w:rFonts w:ascii="Arial" w:hAnsi="Arial"/>
              </w:rPr>
              <w:t>(inklusive 8 BO)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28 BE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12 BE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16 BE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11" w:rsidRDefault="0026417D">
            <w:pPr>
              <w:spacing w:after="12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Projektform</w:t>
            </w:r>
          </w:p>
        </w:tc>
      </w:tr>
    </w:tbl>
    <w:p w:rsidR="008E1011" w:rsidRDefault="008E1011">
      <w:pPr>
        <w:widowControl w:val="0"/>
        <w:spacing w:after="240" w:line="240" w:lineRule="auto"/>
        <w:ind w:left="545" w:hanging="545"/>
        <w:rPr>
          <w:rFonts w:ascii="Arial" w:eastAsia="Arial" w:hAnsi="Arial" w:cs="Arial"/>
          <w:sz w:val="24"/>
          <w:szCs w:val="24"/>
        </w:rPr>
      </w:pPr>
    </w:p>
    <w:p w:rsidR="008E1011" w:rsidRDefault="008E1011">
      <w:pPr>
        <w:widowControl w:val="0"/>
        <w:spacing w:after="240" w:line="240" w:lineRule="auto"/>
        <w:ind w:left="437" w:hanging="437"/>
        <w:jc w:val="both"/>
        <w:rPr>
          <w:rFonts w:ascii="Arial" w:eastAsia="Arial" w:hAnsi="Arial" w:cs="Arial"/>
          <w:sz w:val="24"/>
          <w:szCs w:val="24"/>
        </w:rPr>
      </w:pPr>
    </w:p>
    <w:p w:rsidR="008E1011" w:rsidRDefault="0026417D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MX = sonderp</w:t>
      </w:r>
      <w:r>
        <w:rPr>
          <w:rFonts w:ascii="Arial" w:hAnsi="Arial"/>
        </w:rPr>
        <w:t>ä</w:t>
      </w:r>
      <w:r>
        <w:rPr>
          <w:rFonts w:ascii="Arial" w:hAnsi="Arial"/>
        </w:rPr>
        <w:t>dagogische F</w:t>
      </w:r>
      <w:r>
        <w:rPr>
          <w:rFonts w:ascii="Arial" w:hAnsi="Arial"/>
        </w:rPr>
        <w:t>ö</w:t>
      </w:r>
      <w:r>
        <w:rPr>
          <w:rFonts w:ascii="Arial" w:hAnsi="Arial"/>
        </w:rPr>
        <w:t>rderma</w:t>
      </w:r>
      <w:r>
        <w:rPr>
          <w:rFonts w:ascii="Arial" w:hAnsi="Arial"/>
        </w:rPr>
        <w:t>ß</w:t>
      </w:r>
      <w:r>
        <w:rPr>
          <w:rFonts w:ascii="Arial" w:hAnsi="Arial"/>
        </w:rPr>
        <w:t>nahme</w:t>
      </w:r>
    </w:p>
    <w:p w:rsidR="008E1011" w:rsidRDefault="008E1011">
      <w:pPr>
        <w:spacing w:after="120"/>
        <w:jc w:val="both"/>
        <w:rPr>
          <w:rFonts w:ascii="Arial" w:eastAsia="Arial" w:hAnsi="Arial" w:cs="Arial"/>
        </w:rPr>
      </w:pPr>
    </w:p>
    <w:p w:rsidR="008E1011" w:rsidRDefault="008E1011">
      <w:pPr>
        <w:spacing w:after="120"/>
        <w:jc w:val="both"/>
        <w:rPr>
          <w:rFonts w:ascii="Arial" w:eastAsia="Arial" w:hAnsi="Arial" w:cs="Arial"/>
        </w:rPr>
      </w:pPr>
    </w:p>
    <w:p w:rsidR="008E1011" w:rsidRDefault="0026417D">
      <w:pPr>
        <w:spacing w:after="120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4. Kontakte / Besonderheiten der Stufe</w:t>
      </w:r>
    </w:p>
    <w:p w:rsidR="008E1011" w:rsidRDefault="0026417D">
      <w:pPr>
        <w:spacing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der Berufspraxisstufe leisten die 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ler/innen ihre Berufsschulpflicht ab. Darum versteht die BPS </w:t>
      </w:r>
      <w:r>
        <w:rPr>
          <w:rFonts w:ascii="Arial" w:hAnsi="Arial"/>
          <w:sz w:val="24"/>
          <w:szCs w:val="24"/>
        </w:rPr>
        <w:t>sich als:</w:t>
      </w:r>
    </w:p>
    <w:p w:rsidR="008E1011" w:rsidRDefault="0026417D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schulischer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bergang vom Jugendlich sein zum Erwachsenwerden;</w:t>
      </w:r>
    </w:p>
    <w:p w:rsidR="008E1011" w:rsidRDefault="0026417D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Nahtstelle zwischen schulischer und beruflicher Bildung;</w:t>
      </w:r>
    </w:p>
    <w:p w:rsidR="008E1011" w:rsidRDefault="0026417D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cke zwischen Schule und Arbeitsleben;</w:t>
      </w:r>
    </w:p>
    <w:p w:rsidR="008E1011" w:rsidRDefault="0026417D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Bindeglied zwischen Schule und WfbM.</w:t>
      </w:r>
    </w:p>
    <w:p w:rsidR="008E1011" w:rsidRDefault="008E101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8E1011" w:rsidRDefault="0026417D">
      <w:pPr>
        <w:spacing w:after="12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4"/>
          <w:szCs w:val="24"/>
        </w:rPr>
        <w:t>Die Berufspraxisstufe gew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hrleistet die enge Zus</w:t>
      </w:r>
      <w:r>
        <w:rPr>
          <w:rFonts w:ascii="Arial" w:hAnsi="Arial"/>
          <w:sz w:val="24"/>
          <w:szCs w:val="24"/>
        </w:rPr>
        <w:t>ammenarbeit mit:</w:t>
      </w:r>
    </w:p>
    <w:p w:rsidR="008E1011" w:rsidRDefault="0026417D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Erziehungsberechtigten, gesetzlichen Betreuer/innen</w:t>
      </w:r>
    </w:p>
    <w:p w:rsidR="008E1011" w:rsidRDefault="0026417D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dem </w:t>
      </w: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>erufs</w:t>
      </w: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>ildungs</w:t>
      </w: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 xml:space="preserve">ereich (BBB) und </w:t>
      </w:r>
      <w:r>
        <w:rPr>
          <w:rFonts w:ascii="Arial" w:hAnsi="Arial"/>
          <w:sz w:val="24"/>
          <w:szCs w:val="24"/>
          <w:u w:val="single"/>
        </w:rPr>
        <w:t>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rder</w:t>
      </w: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>etreuungs</w:t>
      </w:r>
      <w:r>
        <w:rPr>
          <w:rFonts w:ascii="Arial" w:hAnsi="Arial"/>
          <w:sz w:val="24"/>
          <w:szCs w:val="24"/>
          <w:u w:val="single"/>
        </w:rPr>
        <w:t>B</w:t>
      </w:r>
      <w:r>
        <w:rPr>
          <w:rFonts w:ascii="Arial" w:hAnsi="Arial"/>
          <w:sz w:val="24"/>
          <w:szCs w:val="24"/>
        </w:rPr>
        <w:t>ereich (FBB) der Werkstatt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behinderte Menschen (WfbM) </w:t>
      </w:r>
    </w:p>
    <w:p w:rsidR="008E1011" w:rsidRDefault="0026417D">
      <w:pPr>
        <w:numPr>
          <w:ilvl w:val="0"/>
          <w:numId w:val="2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dem </w:t>
      </w:r>
      <w:r>
        <w:rPr>
          <w:rFonts w:ascii="Arial" w:hAnsi="Arial"/>
          <w:sz w:val="24"/>
          <w:szCs w:val="24"/>
          <w:u w:val="single"/>
        </w:rPr>
        <w:t>I</w:t>
      </w:r>
      <w:r>
        <w:rPr>
          <w:rFonts w:ascii="Arial" w:hAnsi="Arial"/>
          <w:sz w:val="24"/>
          <w:szCs w:val="24"/>
        </w:rPr>
        <w:t>ntegrations</w:t>
      </w:r>
      <w:r>
        <w:rPr>
          <w:rFonts w:ascii="Arial" w:hAnsi="Arial"/>
          <w:sz w:val="24"/>
          <w:szCs w:val="24"/>
          <w:u w:val="single"/>
        </w:rPr>
        <w:t>F</w:t>
      </w:r>
      <w:r>
        <w:rPr>
          <w:rFonts w:ascii="Arial" w:hAnsi="Arial"/>
          <w:sz w:val="24"/>
          <w:szCs w:val="24"/>
        </w:rPr>
        <w:t>ach</w:t>
      </w:r>
      <w:r>
        <w:rPr>
          <w:rFonts w:ascii="Arial" w:hAnsi="Arial"/>
          <w:sz w:val="24"/>
          <w:szCs w:val="24"/>
          <w:u w:val="single"/>
        </w:rPr>
        <w:t>D</w:t>
      </w:r>
      <w:r>
        <w:rPr>
          <w:rFonts w:ascii="Arial" w:hAnsi="Arial"/>
          <w:sz w:val="24"/>
          <w:szCs w:val="24"/>
        </w:rPr>
        <w:t>ienst (IFD)</w:t>
      </w:r>
    </w:p>
    <w:p w:rsidR="008E1011" w:rsidRDefault="0026417D">
      <w:pPr>
        <w:numPr>
          <w:ilvl w:val="0"/>
          <w:numId w:val="2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dem/der Reha-Berater/in der Agentur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Arbeit</w:t>
      </w:r>
    </w:p>
    <w:p w:rsidR="008E1011" w:rsidRDefault="0026417D">
      <w:pPr>
        <w:numPr>
          <w:ilvl w:val="0"/>
          <w:numId w:val="2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Betrieben und Einrichtungen des ersten Arbeitsmarktes</w:t>
      </w:r>
    </w:p>
    <w:p w:rsidR="008E1011" w:rsidRDefault="0026417D">
      <w:pPr>
        <w:numPr>
          <w:ilvl w:val="0"/>
          <w:numId w:val="23"/>
        </w:numPr>
        <w:spacing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gern von Berufsvorbereitungsma</w:t>
      </w:r>
      <w:r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>nahmen</w:t>
      </w:r>
    </w:p>
    <w:p w:rsidR="008E1011" w:rsidRDefault="0026417D">
      <w:pPr>
        <w:spacing w:after="120"/>
        <w:jc w:val="both"/>
      </w:pPr>
      <w:r>
        <w:rPr>
          <w:rFonts w:ascii="Arial" w:hAnsi="Arial"/>
          <w:b/>
          <w:bCs/>
          <w:sz w:val="32"/>
          <w:szCs w:val="32"/>
        </w:rPr>
        <w:t>5. Entwicklungsvorhaben</w:t>
      </w:r>
    </w:p>
    <w:p w:rsidR="008E1011" w:rsidRDefault="0026417D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Konzeptionelle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berlegungen zu Klassenfahrten</w:t>
      </w:r>
    </w:p>
    <w:p w:rsidR="008E1011" w:rsidRDefault="0026417D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Renovierung und Gestaltung eines Trainingswohnhauses</w:t>
      </w:r>
    </w:p>
    <w:p w:rsidR="008E1011" w:rsidRDefault="0026417D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Gestaltung eines </w:t>
      </w:r>
      <w:r>
        <w:rPr>
          <w:rFonts w:ascii="Arial" w:hAnsi="Arial"/>
          <w:sz w:val="24"/>
          <w:szCs w:val="24"/>
        </w:rPr>
        <w:t>Aufenthaltsraumes in einem Bauwagen</w:t>
      </w:r>
    </w:p>
    <w:p w:rsidR="008E1011" w:rsidRDefault="0026417D">
      <w:pPr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bewegte Pause</w:t>
      </w:r>
    </w:p>
    <w:sectPr w:rsidR="008E1011">
      <w:headerReference w:type="default" r:id="rId7"/>
      <w:footerReference w:type="default" r:id="rId8"/>
      <w:pgSz w:w="16840" w:h="11900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417D">
      <w:pPr>
        <w:spacing w:after="0" w:line="240" w:lineRule="auto"/>
      </w:pPr>
      <w:r>
        <w:separator/>
      </w:r>
    </w:p>
  </w:endnote>
  <w:endnote w:type="continuationSeparator" w:id="0">
    <w:p w:rsidR="00000000" w:rsidRDefault="0026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11" w:rsidRDefault="0026417D">
    <w:pPr>
      <w:pStyle w:val="Fuzeile"/>
      <w:jc w:val="right"/>
    </w:pPr>
    <w:r>
      <w:rPr>
        <w:rFonts w:ascii="Arial" w:hAnsi="Arial"/>
      </w:rPr>
      <w:t xml:space="preserve">-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417D">
      <w:pPr>
        <w:spacing w:after="0" w:line="240" w:lineRule="auto"/>
      </w:pPr>
      <w:r>
        <w:separator/>
      </w:r>
    </w:p>
  </w:footnote>
  <w:footnote w:type="continuationSeparator" w:id="0">
    <w:p w:rsidR="00000000" w:rsidRDefault="0026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11" w:rsidRDefault="008E1011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2B"/>
    <w:multiLevelType w:val="hybridMultilevel"/>
    <w:tmpl w:val="5D8068D0"/>
    <w:numStyleLink w:val="ImportierterStil12"/>
  </w:abstractNum>
  <w:abstractNum w:abstractNumId="1" w15:restartNumberingAfterBreak="0">
    <w:nsid w:val="02B63665"/>
    <w:multiLevelType w:val="hybridMultilevel"/>
    <w:tmpl w:val="E72E5A64"/>
    <w:lvl w:ilvl="0" w:tplc="2F2035E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C6C4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E2C5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6E1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099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459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06C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095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A75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C6A41"/>
    <w:multiLevelType w:val="hybridMultilevel"/>
    <w:tmpl w:val="2DA6BF68"/>
    <w:styleLink w:val="ImportierterStil2"/>
    <w:lvl w:ilvl="0" w:tplc="8334E68A">
      <w:start w:val="1"/>
      <w:numFmt w:val="bullet"/>
      <w:lvlText w:val="➢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8C830">
      <w:start w:val="1"/>
      <w:numFmt w:val="bullet"/>
      <w:lvlText w:val="□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2A0FE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4FDD0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ADB56">
      <w:start w:val="1"/>
      <w:numFmt w:val="bullet"/>
      <w:lvlText w:val="□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C7858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C6ACE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2E548">
      <w:start w:val="1"/>
      <w:numFmt w:val="bullet"/>
      <w:lvlText w:val="□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2F472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467B7"/>
    <w:multiLevelType w:val="hybridMultilevel"/>
    <w:tmpl w:val="60D0A4C8"/>
    <w:styleLink w:val="ImportierterStil11"/>
    <w:lvl w:ilvl="0" w:tplc="353EDB50">
      <w:start w:val="1"/>
      <w:numFmt w:val="bullet"/>
      <w:lvlText w:val="o"/>
      <w:lvlJc w:val="left"/>
      <w:pPr>
        <w:tabs>
          <w:tab w:val="num" w:pos="1416"/>
        </w:tabs>
        <w:ind w:left="14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8491C">
      <w:start w:val="1"/>
      <w:numFmt w:val="bullet"/>
      <w:lvlText w:val="o"/>
      <w:lvlJc w:val="left"/>
      <w:pPr>
        <w:tabs>
          <w:tab w:val="left" w:pos="1416"/>
          <w:tab w:val="num" w:pos="2520"/>
        </w:tabs>
        <w:ind w:left="259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A892A">
      <w:start w:val="1"/>
      <w:numFmt w:val="bullet"/>
      <w:lvlText w:val="▪"/>
      <w:lvlJc w:val="left"/>
      <w:pPr>
        <w:tabs>
          <w:tab w:val="left" w:pos="1416"/>
          <w:tab w:val="num" w:pos="3240"/>
        </w:tabs>
        <w:ind w:left="331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05498">
      <w:start w:val="1"/>
      <w:numFmt w:val="bullet"/>
      <w:lvlText w:val="•"/>
      <w:lvlJc w:val="left"/>
      <w:pPr>
        <w:tabs>
          <w:tab w:val="left" w:pos="1416"/>
          <w:tab w:val="num" w:pos="3960"/>
        </w:tabs>
        <w:ind w:left="403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C169C">
      <w:start w:val="1"/>
      <w:numFmt w:val="bullet"/>
      <w:lvlText w:val="o"/>
      <w:lvlJc w:val="left"/>
      <w:pPr>
        <w:tabs>
          <w:tab w:val="left" w:pos="1416"/>
          <w:tab w:val="num" w:pos="4680"/>
        </w:tabs>
        <w:ind w:left="475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A81DE">
      <w:start w:val="1"/>
      <w:numFmt w:val="bullet"/>
      <w:lvlText w:val="▪"/>
      <w:lvlJc w:val="left"/>
      <w:pPr>
        <w:tabs>
          <w:tab w:val="left" w:pos="1416"/>
          <w:tab w:val="num" w:pos="5400"/>
        </w:tabs>
        <w:ind w:left="547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4F032">
      <w:start w:val="1"/>
      <w:numFmt w:val="bullet"/>
      <w:lvlText w:val="•"/>
      <w:lvlJc w:val="left"/>
      <w:pPr>
        <w:tabs>
          <w:tab w:val="left" w:pos="1416"/>
          <w:tab w:val="num" w:pos="6120"/>
        </w:tabs>
        <w:ind w:left="619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257D6">
      <w:start w:val="1"/>
      <w:numFmt w:val="bullet"/>
      <w:lvlText w:val="o"/>
      <w:lvlJc w:val="left"/>
      <w:pPr>
        <w:tabs>
          <w:tab w:val="left" w:pos="1416"/>
          <w:tab w:val="num" w:pos="6840"/>
        </w:tabs>
        <w:ind w:left="691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E7B0C">
      <w:start w:val="1"/>
      <w:numFmt w:val="bullet"/>
      <w:lvlText w:val="▪"/>
      <w:lvlJc w:val="left"/>
      <w:pPr>
        <w:tabs>
          <w:tab w:val="left" w:pos="1416"/>
          <w:tab w:val="num" w:pos="7560"/>
        </w:tabs>
        <w:ind w:left="7639" w:hanging="4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FC7DA1"/>
    <w:multiLevelType w:val="hybridMultilevel"/>
    <w:tmpl w:val="60D0A4C8"/>
    <w:numStyleLink w:val="ImportierterStil11"/>
  </w:abstractNum>
  <w:abstractNum w:abstractNumId="5" w15:restartNumberingAfterBreak="0">
    <w:nsid w:val="0F3B7755"/>
    <w:multiLevelType w:val="hybridMultilevel"/>
    <w:tmpl w:val="B8262958"/>
    <w:styleLink w:val="ImportierterStil9"/>
    <w:lvl w:ilvl="0" w:tplc="5CA230AE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6E88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085BE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E3B8C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E91AA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A9DE6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03654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6386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C6D8C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177238"/>
    <w:multiLevelType w:val="hybridMultilevel"/>
    <w:tmpl w:val="359029EA"/>
    <w:styleLink w:val="ImportierterStil10"/>
    <w:lvl w:ilvl="0" w:tplc="728CE71A">
      <w:start w:val="1"/>
      <w:numFmt w:val="bullet"/>
      <w:lvlText w:val="o"/>
      <w:lvlJc w:val="left"/>
      <w:pPr>
        <w:tabs>
          <w:tab w:val="num" w:pos="1416"/>
        </w:tabs>
        <w:ind w:left="14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2C8A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203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80C6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911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EDC9A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619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AE5D4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327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444A2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5035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0762C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743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2DD7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451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0DC8A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59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9732A2"/>
    <w:multiLevelType w:val="hybridMultilevel"/>
    <w:tmpl w:val="7892DA60"/>
    <w:styleLink w:val="ImportierterStil4"/>
    <w:lvl w:ilvl="0" w:tplc="44BE86D6">
      <w:start w:val="1"/>
      <w:numFmt w:val="bullet"/>
      <w:lvlText w:val="·"/>
      <w:lvlJc w:val="left"/>
      <w:pPr>
        <w:tabs>
          <w:tab w:val="num" w:pos="1416"/>
        </w:tabs>
        <w:ind w:left="14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8E768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20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2E9CA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91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07CB4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61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69D72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32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F6A684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503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03F9A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74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AFD7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4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66D20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5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1760DA"/>
    <w:multiLevelType w:val="hybridMultilevel"/>
    <w:tmpl w:val="AB6CCA3C"/>
    <w:numStyleLink w:val="ImportierterStil1"/>
  </w:abstractNum>
  <w:abstractNum w:abstractNumId="9" w15:restartNumberingAfterBreak="0">
    <w:nsid w:val="1FD614FA"/>
    <w:multiLevelType w:val="hybridMultilevel"/>
    <w:tmpl w:val="4804159A"/>
    <w:numStyleLink w:val="ImportierterStil6"/>
  </w:abstractNum>
  <w:abstractNum w:abstractNumId="10" w15:restartNumberingAfterBreak="0">
    <w:nsid w:val="21BF4A43"/>
    <w:multiLevelType w:val="hybridMultilevel"/>
    <w:tmpl w:val="7892DA60"/>
    <w:numStyleLink w:val="ImportierterStil4"/>
  </w:abstractNum>
  <w:abstractNum w:abstractNumId="11" w15:restartNumberingAfterBreak="0">
    <w:nsid w:val="225437B4"/>
    <w:multiLevelType w:val="hybridMultilevel"/>
    <w:tmpl w:val="FA0088F2"/>
    <w:numStyleLink w:val="ImportierterStil3"/>
  </w:abstractNum>
  <w:abstractNum w:abstractNumId="12" w15:restartNumberingAfterBreak="0">
    <w:nsid w:val="3B963062"/>
    <w:multiLevelType w:val="hybridMultilevel"/>
    <w:tmpl w:val="B8262958"/>
    <w:numStyleLink w:val="ImportierterStil9"/>
  </w:abstractNum>
  <w:abstractNum w:abstractNumId="13" w15:restartNumberingAfterBreak="0">
    <w:nsid w:val="3BC54217"/>
    <w:multiLevelType w:val="hybridMultilevel"/>
    <w:tmpl w:val="2DA6BF68"/>
    <w:numStyleLink w:val="ImportierterStil2"/>
  </w:abstractNum>
  <w:abstractNum w:abstractNumId="14" w15:restartNumberingAfterBreak="0">
    <w:nsid w:val="3D9C5B6B"/>
    <w:multiLevelType w:val="hybridMultilevel"/>
    <w:tmpl w:val="AB6CCA3C"/>
    <w:styleLink w:val="ImportierterStil1"/>
    <w:lvl w:ilvl="0" w:tplc="F20AF10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29A88">
      <w:start w:val="1"/>
      <w:numFmt w:val="decimal"/>
      <w:lvlText w:val="%2."/>
      <w:lvlJc w:val="left"/>
      <w:pPr>
        <w:tabs>
          <w:tab w:val="left" w:pos="708"/>
          <w:tab w:val="num" w:pos="1416"/>
        </w:tabs>
        <w:ind w:left="1428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A0A3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2B19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6F8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0A0B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2A530">
      <w:start w:val="1"/>
      <w:numFmt w:val="decimal"/>
      <w:suff w:val="nothing"/>
      <w:lvlText w:val="%7."/>
      <w:lvlJc w:val="left"/>
      <w:pPr>
        <w:tabs>
          <w:tab w:val="left" w:pos="708"/>
        </w:tabs>
        <w:ind w:left="4870" w:hanging="1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CEE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0" w:hanging="1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4B20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A12EAE"/>
    <w:multiLevelType w:val="hybridMultilevel"/>
    <w:tmpl w:val="FA0088F2"/>
    <w:styleLink w:val="ImportierterStil3"/>
    <w:lvl w:ilvl="0" w:tplc="24124A4E">
      <w:start w:val="1"/>
      <w:numFmt w:val="bullet"/>
      <w:lvlText w:val="➢"/>
      <w:lvlJc w:val="left"/>
      <w:pPr>
        <w:ind w:left="1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E8D12">
      <w:start w:val="1"/>
      <w:numFmt w:val="bullet"/>
      <w:lvlText w:val="o"/>
      <w:lvlJc w:val="left"/>
      <w:pPr>
        <w:ind w:left="13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AE320">
      <w:start w:val="1"/>
      <w:numFmt w:val="bullet"/>
      <w:lvlText w:val="▪"/>
      <w:lvlJc w:val="left"/>
      <w:pPr>
        <w:ind w:left="1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C36C8">
      <w:start w:val="1"/>
      <w:numFmt w:val="bullet"/>
      <w:lvlText w:val="•"/>
      <w:lvlJc w:val="left"/>
      <w:pPr>
        <w:ind w:left="3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8767E">
      <w:start w:val="1"/>
      <w:numFmt w:val="bullet"/>
      <w:lvlText w:val="□"/>
      <w:lvlJc w:val="left"/>
      <w:pPr>
        <w:ind w:left="3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6D6AE">
      <w:start w:val="1"/>
      <w:numFmt w:val="bullet"/>
      <w:lvlText w:val="▪"/>
      <w:lvlJc w:val="left"/>
      <w:pPr>
        <w:ind w:left="4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AF4FC">
      <w:start w:val="1"/>
      <w:numFmt w:val="bullet"/>
      <w:lvlText w:val="•"/>
      <w:lvlJc w:val="left"/>
      <w:pPr>
        <w:ind w:left="5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4EA78">
      <w:start w:val="1"/>
      <w:numFmt w:val="bullet"/>
      <w:lvlText w:val="□"/>
      <w:lvlJc w:val="left"/>
      <w:pPr>
        <w:ind w:left="6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B7A8">
      <w:start w:val="1"/>
      <w:numFmt w:val="bullet"/>
      <w:lvlText w:val="▪"/>
      <w:lvlJc w:val="left"/>
      <w:pPr>
        <w:ind w:left="6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F77F69"/>
    <w:multiLevelType w:val="hybridMultilevel"/>
    <w:tmpl w:val="5D7E3A0C"/>
    <w:styleLink w:val="ImportierterStil5"/>
    <w:lvl w:ilvl="0" w:tplc="6DFA7312">
      <w:start w:val="1"/>
      <w:numFmt w:val="bullet"/>
      <w:lvlText w:val="➢"/>
      <w:lvlJc w:val="left"/>
      <w:pPr>
        <w:ind w:left="1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8D5B8">
      <w:start w:val="1"/>
      <w:numFmt w:val="bullet"/>
      <w:lvlText w:val="□"/>
      <w:lvlJc w:val="left"/>
      <w:pPr>
        <w:ind w:left="1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0392E">
      <w:start w:val="1"/>
      <w:numFmt w:val="bullet"/>
      <w:lvlText w:val="▪"/>
      <w:lvlJc w:val="left"/>
      <w:pPr>
        <w:ind w:left="2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EEFEA">
      <w:start w:val="1"/>
      <w:numFmt w:val="bullet"/>
      <w:lvlText w:val="•"/>
      <w:lvlJc w:val="left"/>
      <w:pPr>
        <w:ind w:left="3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AB5C">
      <w:start w:val="1"/>
      <w:numFmt w:val="bullet"/>
      <w:lvlText w:val="□"/>
      <w:lvlJc w:val="left"/>
      <w:pPr>
        <w:ind w:left="3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0CEC2">
      <w:start w:val="1"/>
      <w:numFmt w:val="bullet"/>
      <w:lvlText w:val="▪"/>
      <w:lvlJc w:val="left"/>
      <w:pPr>
        <w:ind w:left="4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AF514">
      <w:start w:val="1"/>
      <w:numFmt w:val="bullet"/>
      <w:lvlText w:val="•"/>
      <w:lvlJc w:val="left"/>
      <w:pPr>
        <w:ind w:left="5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AFE70">
      <w:start w:val="1"/>
      <w:numFmt w:val="bullet"/>
      <w:lvlText w:val="□"/>
      <w:lvlJc w:val="left"/>
      <w:pPr>
        <w:ind w:left="6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E2F76">
      <w:start w:val="1"/>
      <w:numFmt w:val="bullet"/>
      <w:lvlText w:val="▪"/>
      <w:lvlJc w:val="left"/>
      <w:pPr>
        <w:ind w:left="6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83446A1"/>
    <w:multiLevelType w:val="hybridMultilevel"/>
    <w:tmpl w:val="D25839A2"/>
    <w:numStyleLink w:val="ImportierterStil7"/>
  </w:abstractNum>
  <w:abstractNum w:abstractNumId="18" w15:restartNumberingAfterBreak="0">
    <w:nsid w:val="525B3439"/>
    <w:multiLevelType w:val="hybridMultilevel"/>
    <w:tmpl w:val="4804159A"/>
    <w:styleLink w:val="ImportierterStil6"/>
    <w:lvl w:ilvl="0" w:tplc="37A2CB56">
      <w:start w:val="1"/>
      <w:numFmt w:val="bullet"/>
      <w:lvlText w:val="➢"/>
      <w:lvlJc w:val="left"/>
      <w:pPr>
        <w:ind w:left="1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4AC2E">
      <w:start w:val="1"/>
      <w:numFmt w:val="bullet"/>
      <w:lvlText w:val="□"/>
      <w:lvlJc w:val="left"/>
      <w:pPr>
        <w:ind w:left="1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65C32">
      <w:start w:val="1"/>
      <w:numFmt w:val="bullet"/>
      <w:lvlText w:val="▪"/>
      <w:lvlJc w:val="left"/>
      <w:pPr>
        <w:ind w:left="2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6704A">
      <w:start w:val="1"/>
      <w:numFmt w:val="bullet"/>
      <w:lvlText w:val="•"/>
      <w:lvlJc w:val="left"/>
      <w:pPr>
        <w:ind w:left="3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0A78E">
      <w:start w:val="1"/>
      <w:numFmt w:val="bullet"/>
      <w:lvlText w:val="□"/>
      <w:lvlJc w:val="left"/>
      <w:pPr>
        <w:ind w:left="3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25B9E">
      <w:start w:val="1"/>
      <w:numFmt w:val="bullet"/>
      <w:lvlText w:val="▪"/>
      <w:lvlJc w:val="left"/>
      <w:pPr>
        <w:ind w:left="4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1CAA">
      <w:start w:val="1"/>
      <w:numFmt w:val="bullet"/>
      <w:lvlText w:val="•"/>
      <w:lvlJc w:val="left"/>
      <w:pPr>
        <w:ind w:left="5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88444">
      <w:start w:val="1"/>
      <w:numFmt w:val="bullet"/>
      <w:lvlText w:val="□"/>
      <w:lvlJc w:val="left"/>
      <w:pPr>
        <w:ind w:left="6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AE772">
      <w:start w:val="1"/>
      <w:numFmt w:val="bullet"/>
      <w:lvlText w:val="▪"/>
      <w:lvlJc w:val="left"/>
      <w:pPr>
        <w:ind w:left="6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955658"/>
    <w:multiLevelType w:val="hybridMultilevel"/>
    <w:tmpl w:val="5D8068D0"/>
    <w:styleLink w:val="ImportierterStil12"/>
    <w:lvl w:ilvl="0" w:tplc="64824F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00DD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8B3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C1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FB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8C5D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8C64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6B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413E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2E6CDF"/>
    <w:multiLevelType w:val="hybridMultilevel"/>
    <w:tmpl w:val="D25839A2"/>
    <w:styleLink w:val="ImportierterStil7"/>
    <w:lvl w:ilvl="0" w:tplc="869A4EF8">
      <w:start w:val="1"/>
      <w:numFmt w:val="bullet"/>
      <w:lvlText w:val="-"/>
      <w:lvlJc w:val="left"/>
      <w:pPr>
        <w:ind w:left="566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EEA7E">
      <w:start w:val="1"/>
      <w:numFmt w:val="bullet"/>
      <w:lvlText w:val="o"/>
      <w:lvlJc w:val="left"/>
      <w:pPr>
        <w:ind w:left="1288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C8CD2">
      <w:start w:val="1"/>
      <w:numFmt w:val="bullet"/>
      <w:lvlText w:val="▪"/>
      <w:lvlJc w:val="left"/>
      <w:pPr>
        <w:ind w:left="2008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64FD6">
      <w:start w:val="1"/>
      <w:numFmt w:val="bullet"/>
      <w:lvlText w:val="·"/>
      <w:lvlJc w:val="left"/>
      <w:pPr>
        <w:ind w:left="2728" w:hanging="5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696BE">
      <w:start w:val="1"/>
      <w:numFmt w:val="bullet"/>
      <w:lvlText w:val="o"/>
      <w:lvlJc w:val="left"/>
      <w:pPr>
        <w:ind w:left="3448" w:hanging="5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E9EBA">
      <w:start w:val="1"/>
      <w:numFmt w:val="bullet"/>
      <w:lvlText w:val="▪"/>
      <w:lvlJc w:val="left"/>
      <w:pPr>
        <w:ind w:left="4168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BF7E">
      <w:start w:val="1"/>
      <w:numFmt w:val="bullet"/>
      <w:lvlText w:val="·"/>
      <w:lvlJc w:val="left"/>
      <w:pPr>
        <w:ind w:left="4888" w:hanging="4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6DB60">
      <w:start w:val="1"/>
      <w:numFmt w:val="bullet"/>
      <w:lvlText w:val="o"/>
      <w:lvlJc w:val="left"/>
      <w:pPr>
        <w:ind w:left="5608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A86C0">
      <w:start w:val="1"/>
      <w:numFmt w:val="bullet"/>
      <w:lvlText w:val="▪"/>
      <w:lvlJc w:val="left"/>
      <w:pPr>
        <w:ind w:left="632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5825B87"/>
    <w:multiLevelType w:val="hybridMultilevel"/>
    <w:tmpl w:val="359029EA"/>
    <w:numStyleLink w:val="ImportierterStil10"/>
  </w:abstractNum>
  <w:abstractNum w:abstractNumId="22" w15:restartNumberingAfterBreak="0">
    <w:nsid w:val="784A113A"/>
    <w:multiLevelType w:val="hybridMultilevel"/>
    <w:tmpl w:val="5D7E3A0C"/>
    <w:numStyleLink w:val="ImportierterStil5"/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8"/>
    <w:lvlOverride w:ilvl="0">
      <w:startOverride w:val="2"/>
    </w:lvlOverride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22"/>
  </w:num>
  <w:num w:numId="12">
    <w:abstractNumId w:val="18"/>
  </w:num>
  <w:num w:numId="13">
    <w:abstractNumId w:val="9"/>
  </w:num>
  <w:num w:numId="14">
    <w:abstractNumId w:val="9"/>
    <w:lvlOverride w:ilvl="0">
      <w:lvl w:ilvl="0" w:tplc="8398CE82">
        <w:start w:val="1"/>
        <w:numFmt w:val="bullet"/>
        <w:lvlText w:val="➢"/>
        <w:lvlJc w:val="left"/>
        <w:pPr>
          <w:ind w:left="101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D98CF38">
        <w:start w:val="1"/>
        <w:numFmt w:val="bullet"/>
        <w:lvlText w:val="□"/>
        <w:lvlJc w:val="left"/>
        <w:pPr>
          <w:ind w:left="173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15E3838">
        <w:start w:val="1"/>
        <w:numFmt w:val="bullet"/>
        <w:lvlText w:val="▪"/>
        <w:lvlJc w:val="left"/>
        <w:pPr>
          <w:ind w:left="245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D5A4952">
        <w:start w:val="1"/>
        <w:numFmt w:val="bullet"/>
        <w:lvlText w:val="•"/>
        <w:lvlJc w:val="left"/>
        <w:pPr>
          <w:ind w:left="317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2CCA830">
        <w:start w:val="1"/>
        <w:numFmt w:val="bullet"/>
        <w:lvlText w:val="□"/>
        <w:lvlJc w:val="left"/>
        <w:pPr>
          <w:ind w:left="389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52EC58E">
        <w:start w:val="1"/>
        <w:numFmt w:val="bullet"/>
        <w:lvlText w:val="▪"/>
        <w:lvlJc w:val="left"/>
        <w:pPr>
          <w:ind w:left="461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EF401FA">
        <w:start w:val="1"/>
        <w:numFmt w:val="bullet"/>
        <w:lvlText w:val="•"/>
        <w:lvlJc w:val="left"/>
        <w:pPr>
          <w:ind w:left="533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744974C">
        <w:start w:val="1"/>
        <w:numFmt w:val="bullet"/>
        <w:lvlText w:val="□"/>
        <w:lvlJc w:val="left"/>
        <w:pPr>
          <w:ind w:left="605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CEA19AE">
        <w:start w:val="1"/>
        <w:numFmt w:val="bullet"/>
        <w:lvlText w:val="▪"/>
        <w:lvlJc w:val="left"/>
        <w:pPr>
          <w:ind w:left="677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20"/>
  </w:num>
  <w:num w:numId="16">
    <w:abstractNumId w:val="17"/>
  </w:num>
  <w:num w:numId="17">
    <w:abstractNumId w:val="1"/>
  </w:num>
  <w:num w:numId="18">
    <w:abstractNumId w:val="5"/>
  </w:num>
  <w:num w:numId="19">
    <w:abstractNumId w:val="12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11"/>
    <w:rsid w:val="0026417D"/>
    <w:rsid w:val="008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FA3CF-D337-44C1-A34F-085A7CC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10"/>
      </w:numPr>
    </w:pPr>
  </w:style>
  <w:style w:type="numbering" w:customStyle="1" w:styleId="ImportierterStil6">
    <w:name w:val="Importierter Stil: 6"/>
    <w:pPr>
      <w:numPr>
        <w:numId w:val="12"/>
      </w:numPr>
    </w:pPr>
  </w:style>
  <w:style w:type="numbering" w:customStyle="1" w:styleId="ImportierterStil7">
    <w:name w:val="Importierter Stil: 7"/>
    <w:pPr>
      <w:numPr>
        <w:numId w:val="15"/>
      </w:numPr>
    </w:pPr>
  </w:style>
  <w:style w:type="numbering" w:customStyle="1" w:styleId="ImportierterStil9">
    <w:name w:val="Importierter Stil: 9"/>
    <w:pPr>
      <w:numPr>
        <w:numId w:val="18"/>
      </w:numPr>
    </w:pPr>
  </w:style>
  <w:style w:type="numbering" w:customStyle="1" w:styleId="ImportierterStil10">
    <w:name w:val="Importierter Stil: 10"/>
    <w:pPr>
      <w:numPr>
        <w:numId w:val="20"/>
      </w:numPr>
    </w:pPr>
  </w:style>
  <w:style w:type="numbering" w:customStyle="1" w:styleId="ImportierterStil11">
    <w:name w:val="Importierter Stil: 11"/>
    <w:pPr>
      <w:numPr>
        <w:numId w:val="22"/>
      </w:numPr>
    </w:pPr>
  </w:style>
  <w:style w:type="numbering" w:customStyle="1" w:styleId="ImportierterStil12">
    <w:name w:val="Importierter Stil: 1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im Kreisdekanat Warendorf e. V.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Schüller, Ursula</dc:creator>
  <cp:lastModifiedBy>Schüller, Ursula</cp:lastModifiedBy>
  <cp:revision>2</cp:revision>
  <dcterms:created xsi:type="dcterms:W3CDTF">2022-04-06T10:16:00Z</dcterms:created>
  <dcterms:modified xsi:type="dcterms:W3CDTF">2022-04-06T10:16:00Z</dcterms:modified>
</cp:coreProperties>
</file>