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B9" w:rsidRDefault="003928A7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Primarstufe</w:t>
      </w:r>
    </w:p>
    <w:p w:rsidR="00332DE3" w:rsidRPr="00F02D54" w:rsidRDefault="00523250" w:rsidP="0052325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02D54">
        <w:rPr>
          <w:rFonts w:ascii="Arial" w:hAnsi="Arial" w:cs="Arial"/>
          <w:b/>
          <w:sz w:val="28"/>
          <w:szCs w:val="28"/>
        </w:rPr>
        <w:t>Zentraler Förderschwerpunkt:</w:t>
      </w:r>
    </w:p>
    <w:p w:rsidR="00523250" w:rsidRPr="00424A39" w:rsidRDefault="00523250" w:rsidP="00F34353">
      <w:pPr>
        <w:spacing w:line="240" w:lineRule="auto"/>
        <w:ind w:left="720"/>
        <w:rPr>
          <w:rFonts w:ascii="Arial" w:hAnsi="Arial" w:cs="Arial"/>
          <w:b/>
          <w:i/>
          <w:sz w:val="24"/>
          <w:szCs w:val="24"/>
        </w:rPr>
      </w:pPr>
      <w:r w:rsidRPr="00F02D54">
        <w:rPr>
          <w:rFonts w:ascii="Arial" w:hAnsi="Arial" w:cs="Arial"/>
          <w:i/>
          <w:sz w:val="24"/>
          <w:szCs w:val="24"/>
        </w:rPr>
        <w:t xml:space="preserve">Fundamente legen - Hineinwachsen in den Lern- und Erfahrungsraum Schule </w:t>
      </w:r>
      <w:r w:rsidR="003928A7">
        <w:rPr>
          <w:rFonts w:ascii="Arial" w:hAnsi="Arial" w:cs="Arial"/>
          <w:i/>
          <w:sz w:val="24"/>
          <w:szCs w:val="24"/>
        </w:rPr>
        <w:t xml:space="preserve">: </w:t>
      </w:r>
      <w:r w:rsidR="003928A7" w:rsidRPr="00424A39">
        <w:rPr>
          <w:rFonts w:ascii="Arial" w:hAnsi="Arial" w:cs="Arial"/>
          <w:b/>
          <w:i/>
          <w:sz w:val="24"/>
          <w:szCs w:val="24"/>
        </w:rPr>
        <w:t>Vom Ich zum Wir</w:t>
      </w:r>
      <w:r w:rsidRPr="00424A39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34353" w:rsidRPr="00F02D54" w:rsidRDefault="00F34353" w:rsidP="00F02D54">
      <w:pPr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Bei der Gestaltung des Übergangs von den vorschulischen Einrichtungen in die Schule und dem Hineinwachsen in diesen Lern-, Erfahrungs- und Lebensraum </w:t>
      </w:r>
      <w:r w:rsidR="003928A7">
        <w:rPr>
          <w:rFonts w:ascii="Arial" w:hAnsi="Arial" w:cs="Arial"/>
          <w:i/>
          <w:sz w:val="24"/>
          <w:szCs w:val="24"/>
        </w:rPr>
        <w:t>werden</w:t>
      </w:r>
      <w:r w:rsidR="00B14246">
        <w:rPr>
          <w:rFonts w:ascii="Arial" w:hAnsi="Arial" w:cs="Arial"/>
          <w:i/>
          <w:sz w:val="24"/>
          <w:szCs w:val="24"/>
        </w:rPr>
        <w:t xml:space="preserve"> in den Klassen 1 und 2</w:t>
      </w:r>
      <w:r w:rsidR="003928A7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die Fundamente für die weitere Schullaufbahn gelegt.</w:t>
      </w:r>
    </w:p>
    <w:p w:rsidR="00523250" w:rsidRDefault="003928A7" w:rsidP="00F343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Anknüpfend an die erlebten ersten sozialen Erfahrungen in der Eingangsphase werden in den Klassen 3-5 weitergehende soziale Kompetenzen vermittelt:</w:t>
      </w:r>
    </w:p>
    <w:p w:rsidR="00424A39" w:rsidRDefault="00424A39" w:rsidP="00424A39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erste Erfahrungen mit Regeln und Grenzen sind vorhanden</w:t>
      </w:r>
    </w:p>
    <w:p w:rsidR="00424A39" w:rsidRDefault="00424A39" w:rsidP="00424A39">
      <w:pPr>
        <w:pStyle w:val="Listenabsatz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Einzelne erkennt sich als Teil der Klasse</w:t>
      </w:r>
    </w:p>
    <w:p w:rsidR="00424A39" w:rsidRDefault="00424A39" w:rsidP="00424A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Dabei steht das Erlernen und Einhalten von Regeln und Ritualen im Mittelpunkt.</w:t>
      </w:r>
    </w:p>
    <w:p w:rsidR="00424A39" w:rsidRPr="00424A39" w:rsidRDefault="00424A39" w:rsidP="00424A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 legen den Grundstein, selbst aktiver Teil in einer sozialen Gruppe zu sein</w:t>
      </w:r>
    </w:p>
    <w:p w:rsidR="00F34353" w:rsidRDefault="00F34353" w:rsidP="00F34353">
      <w:pPr>
        <w:rPr>
          <w:rFonts w:ascii="Arial" w:hAnsi="Arial" w:cs="Arial"/>
          <w:sz w:val="24"/>
          <w:szCs w:val="24"/>
        </w:rPr>
      </w:pPr>
    </w:p>
    <w:p w:rsidR="004A7A45" w:rsidRPr="004A7A45" w:rsidRDefault="0090419E" w:rsidP="004A7A4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A7A45">
        <w:rPr>
          <w:rFonts w:ascii="Arial" w:hAnsi="Arial" w:cs="Arial"/>
          <w:b/>
          <w:sz w:val="28"/>
          <w:szCs w:val="28"/>
        </w:rPr>
        <w:t>Lernangebote:</w:t>
      </w:r>
      <w:r w:rsidR="004A7A45" w:rsidRPr="004A7A45">
        <w:rPr>
          <w:rFonts w:ascii="Arial" w:hAnsi="Arial" w:cs="Arial"/>
          <w:b/>
          <w:sz w:val="28"/>
          <w:szCs w:val="28"/>
        </w:rPr>
        <w:t xml:space="preserve"> </w:t>
      </w:r>
    </w:p>
    <w:p w:rsidR="004A7A45" w:rsidRDefault="004A7A45" w:rsidP="004A7A45">
      <w:p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 xml:space="preserve">In den </w:t>
      </w:r>
      <w:r w:rsidRPr="00B14246">
        <w:rPr>
          <w:rFonts w:ascii="Arial" w:hAnsi="Arial" w:cs="Arial"/>
          <w:sz w:val="24"/>
          <w:szCs w:val="24"/>
        </w:rPr>
        <w:t xml:space="preserve">Klassen 1- 2 </w:t>
      </w:r>
      <w:r w:rsidRPr="005B0C69">
        <w:rPr>
          <w:rFonts w:ascii="Arial" w:hAnsi="Arial" w:cs="Arial"/>
          <w:sz w:val="24"/>
          <w:szCs w:val="24"/>
        </w:rPr>
        <w:t xml:space="preserve">lernen die </w:t>
      </w:r>
      <w:r w:rsidRPr="00755F9D">
        <w:rPr>
          <w:rFonts w:ascii="Arial" w:hAnsi="Arial" w:cs="Arial"/>
          <w:sz w:val="24"/>
          <w:szCs w:val="24"/>
        </w:rPr>
        <w:t>Schüler</w:t>
      </w:r>
      <w:r w:rsidRPr="005B0C69">
        <w:rPr>
          <w:rFonts w:ascii="Arial" w:hAnsi="Arial" w:cs="Arial"/>
          <w:sz w:val="24"/>
          <w:szCs w:val="24"/>
        </w:rPr>
        <w:t xml:space="preserve"> sich selbst in einer Gruppe zu erleben, eigene Bedürfnisse wahrzunehmen und zunehmend die Bedürfnisse der anderen zu akzeptieren („Vom Ich zum Du“). Die Inhalte orientieren sich am Entwicklungsniveau der Schüler</w:t>
      </w:r>
      <w:r>
        <w:rPr>
          <w:rFonts w:ascii="Arial" w:hAnsi="Arial" w:cs="Arial"/>
          <w:sz w:val="24"/>
          <w:szCs w:val="24"/>
        </w:rPr>
        <w:t xml:space="preserve"> </w:t>
      </w:r>
      <w:r w:rsidRPr="00755F9D">
        <w:rPr>
          <w:rFonts w:ascii="Arial" w:hAnsi="Arial" w:cs="Arial"/>
          <w:sz w:val="24"/>
          <w:szCs w:val="24"/>
        </w:rPr>
        <w:t>am</w:t>
      </w:r>
      <w:r w:rsidRPr="005B0C69">
        <w:rPr>
          <w:rFonts w:ascii="Arial" w:hAnsi="Arial" w:cs="Arial"/>
          <w:sz w:val="24"/>
          <w:szCs w:val="24"/>
        </w:rPr>
        <w:t xml:space="preserve"> Curriculum der Schule und den Fachkonzepten</w:t>
      </w:r>
      <w:r>
        <w:rPr>
          <w:rFonts w:ascii="Arial" w:hAnsi="Arial" w:cs="Arial"/>
          <w:sz w:val="24"/>
          <w:szCs w:val="24"/>
        </w:rPr>
        <w:t>. Die pädagogischen Schwerpunkte dabei sind:</w:t>
      </w:r>
    </w:p>
    <w:p w:rsidR="004A7A45" w:rsidRPr="00E93401" w:rsidRDefault="004A7A45" w:rsidP="004A7A45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t xml:space="preserve">Im Bereich sozial-emotionale Entwicklung </w:t>
      </w:r>
    </w:p>
    <w:p w:rsidR="004A7A45" w:rsidRPr="003E4E99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E4E99">
        <w:rPr>
          <w:rFonts w:ascii="Arial" w:hAnsi="Arial" w:cs="Arial"/>
          <w:sz w:val="24"/>
          <w:szCs w:val="24"/>
        </w:rPr>
        <w:t>Erleben von Akzeptanz und Vertrauen, Aufbauen von Beziehungen zu den Lehrern und Mitschülern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lastRenderedPageBreak/>
        <w:t>Einüben sozialen Verhaltens im Umgang miteinander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 xml:space="preserve">Kennen lernen </w:t>
      </w:r>
      <w:r w:rsidRPr="00755F9D">
        <w:rPr>
          <w:rFonts w:ascii="Arial" w:hAnsi="Arial" w:cs="Arial"/>
          <w:sz w:val="24"/>
          <w:szCs w:val="24"/>
        </w:rPr>
        <w:t>und Einüben der wiederkehrenden Abläufe des Schultages und der regelmäßigen Rituale</w:t>
      </w:r>
    </w:p>
    <w:p w:rsidR="004A7A45" w:rsidRPr="00755F9D" w:rsidRDefault="004A7A45" w:rsidP="004A7A45">
      <w:pPr>
        <w:pStyle w:val="Listenabsatz"/>
        <w:ind w:left="1080"/>
        <w:rPr>
          <w:rFonts w:ascii="Arial" w:hAnsi="Arial" w:cs="Arial"/>
          <w:sz w:val="24"/>
          <w:szCs w:val="24"/>
        </w:rPr>
      </w:pPr>
    </w:p>
    <w:p w:rsidR="004A7A45" w:rsidRPr="004B5950" w:rsidRDefault="004A7A45" w:rsidP="004A7A45">
      <w:pPr>
        <w:rPr>
          <w:rFonts w:ascii="Arial" w:hAnsi="Arial" w:cs="Arial"/>
          <w:color w:val="FF0000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>Erleben von Festen und Feiern  im Jahreskreis (Geburtstag, Weihnachten, Ostern</w:t>
      </w:r>
      <w:r>
        <w:rPr>
          <w:rFonts w:ascii="Arial" w:hAnsi="Arial" w:cs="Arial"/>
          <w:sz w:val="24"/>
          <w:szCs w:val="24"/>
        </w:rPr>
        <w:t xml:space="preserve">, Karneval) </w:t>
      </w:r>
      <w:r w:rsidRPr="00755F9D">
        <w:rPr>
          <w:rFonts w:ascii="Arial" w:hAnsi="Arial" w:cs="Arial"/>
          <w:sz w:val="24"/>
          <w:szCs w:val="24"/>
        </w:rPr>
        <w:t>Im Bereich Wahrnehmung</w:t>
      </w:r>
    </w:p>
    <w:p w:rsidR="004A7A45" w:rsidRPr="005B0C69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Erweiterung und Differenzierung von Wahrnehmung und Körperbewusstsein</w:t>
      </w:r>
    </w:p>
    <w:p w:rsidR="004A7A45" w:rsidRPr="00755F9D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color w:val="92D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Grundlegende Wahrnehmungsförderung in allen Sinnesbereichen </w:t>
      </w:r>
      <w:r w:rsidRPr="00755F9D">
        <w:rPr>
          <w:rFonts w:ascii="Arial" w:hAnsi="Arial" w:cs="Arial"/>
          <w:sz w:val="24"/>
          <w:szCs w:val="24"/>
        </w:rPr>
        <w:t>(visuell, auditiv,</w:t>
      </w:r>
      <w:r>
        <w:rPr>
          <w:rFonts w:ascii="Arial" w:hAnsi="Arial" w:cs="Arial"/>
          <w:sz w:val="24"/>
          <w:szCs w:val="24"/>
        </w:rPr>
        <w:t xml:space="preserve"> </w:t>
      </w:r>
      <w:r w:rsidRPr="00755F9D">
        <w:rPr>
          <w:rFonts w:ascii="Arial" w:hAnsi="Arial" w:cs="Arial"/>
          <w:sz w:val="24"/>
          <w:szCs w:val="24"/>
        </w:rPr>
        <w:t>taktil, vestibulär, kinästhetisch)</w:t>
      </w:r>
    </w:p>
    <w:p w:rsidR="004A7A45" w:rsidRPr="002D6219" w:rsidRDefault="004A7A45" w:rsidP="004A7A45">
      <w:pPr>
        <w:pStyle w:val="Listenabsatz"/>
        <w:ind w:left="1080"/>
        <w:rPr>
          <w:rFonts w:ascii="Arial" w:hAnsi="Arial" w:cs="Arial"/>
          <w:color w:val="92D050"/>
          <w:sz w:val="24"/>
          <w:szCs w:val="24"/>
        </w:rPr>
      </w:pPr>
    </w:p>
    <w:p w:rsidR="004A7A45" w:rsidRPr="00E93401" w:rsidRDefault="004A7A45" w:rsidP="004A7A45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t>Im Bereich Kognition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Erweiterung grundlegender kognitiver Fähigkeiten</w:t>
      </w:r>
    </w:p>
    <w:p w:rsidR="004A7A45" w:rsidRPr="00755F9D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>Förderung der  Kommunikations- und Sprachentwicklung</w:t>
      </w:r>
      <w:r>
        <w:rPr>
          <w:rFonts w:ascii="Arial" w:hAnsi="Arial" w:cs="Arial"/>
          <w:sz w:val="24"/>
          <w:szCs w:val="24"/>
        </w:rPr>
        <w:t xml:space="preserve">, </w:t>
      </w:r>
      <w:r w:rsidRPr="00B14246">
        <w:rPr>
          <w:rFonts w:ascii="Arial" w:hAnsi="Arial" w:cs="Arial"/>
          <w:sz w:val="24"/>
          <w:szCs w:val="24"/>
        </w:rPr>
        <w:t xml:space="preserve">Einsatz von Mitteln der Unterstützten Kommunikation sowie </w:t>
      </w:r>
      <w:r w:rsidRPr="00755F9D">
        <w:rPr>
          <w:rFonts w:ascii="Arial" w:hAnsi="Arial" w:cs="Arial"/>
          <w:sz w:val="24"/>
          <w:szCs w:val="24"/>
        </w:rPr>
        <w:t>die Anbahnung eines ersten Mengen/Zahlenverständnisses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Grundlagen legen und Fähigkeiten fördern im Bereich der Kulturtechniken Lesen, Schreiben und Rechnen 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E4E99">
        <w:rPr>
          <w:rFonts w:ascii="Arial" w:hAnsi="Arial" w:cs="Arial"/>
          <w:sz w:val="24"/>
          <w:szCs w:val="24"/>
        </w:rPr>
        <w:t>eiter entwickeln des Spiel- und Lernverhaltens; erstes Anbahnen partnerschaftlichen Handelns</w:t>
      </w:r>
    </w:p>
    <w:p w:rsidR="004A7A45" w:rsidRPr="00755F9D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 xml:space="preserve">Erste Schritte zur  Anbahnung eines Aufgabenverständnisses und  der Unterstützung zum Erwerb von Handlungskompetenz </w:t>
      </w:r>
    </w:p>
    <w:p w:rsidR="004A7A45" w:rsidRPr="005B0C69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Die Lernangebote brauchen noch eine spielerische Form, sollen ganzheitlich sein und möglichst viele Sinne ansprechen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Erste freie Unterrichtsmethoden werden angebahnt (Freiarbeit, Förderband</w:t>
      </w:r>
      <w:r w:rsidRPr="00755F9D">
        <w:rPr>
          <w:rFonts w:ascii="Arial" w:hAnsi="Arial" w:cs="Arial"/>
          <w:sz w:val="24"/>
          <w:szCs w:val="24"/>
        </w:rPr>
        <w:t>, Lernstationen</w:t>
      </w:r>
      <w:r w:rsidRPr="005B0C69">
        <w:rPr>
          <w:rFonts w:ascii="Arial" w:hAnsi="Arial" w:cs="Arial"/>
          <w:sz w:val="24"/>
          <w:szCs w:val="24"/>
        </w:rPr>
        <w:t>)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Individuelle Lernangebote für Schüler mit besonderen Begabungen im kognitiven Lernbereichen (z.B. Autisten mit Inselbegabungen im mathematischen oder sprachlichen Bereich)</w:t>
      </w:r>
    </w:p>
    <w:p w:rsidR="004A7A45" w:rsidRPr="00E93401" w:rsidRDefault="004A7A45" w:rsidP="004A7A45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t>Im Bereich lebenspraktischer Fertigkeiten und selbstständiger Versorgung</w:t>
      </w:r>
    </w:p>
    <w:p w:rsidR="004A7A45" w:rsidRPr="00755F9D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>Weitere Entwicklung lebenspraktischer Fähigkeiten und selbstständigen Handelns</w:t>
      </w:r>
    </w:p>
    <w:p w:rsidR="004A7A45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>Einüben selbstständiger Fertigkeiten beim Essen, Anziehen und  bei der Versorgung auf der Toilette</w:t>
      </w:r>
    </w:p>
    <w:p w:rsidR="004D6488" w:rsidRPr="004D6488" w:rsidRDefault="004D6488" w:rsidP="004D6488">
      <w:pPr>
        <w:rPr>
          <w:rFonts w:ascii="Arial" w:hAnsi="Arial" w:cs="Arial"/>
          <w:sz w:val="24"/>
          <w:szCs w:val="24"/>
        </w:rPr>
      </w:pPr>
    </w:p>
    <w:p w:rsidR="004A7A45" w:rsidRPr="00E93401" w:rsidRDefault="004A7A45" w:rsidP="004A7A45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lastRenderedPageBreak/>
        <w:t>Im Bereich fein- und grobmotorischer Fähigkeiten</w:t>
      </w:r>
    </w:p>
    <w:p w:rsidR="004A7A45" w:rsidRPr="00755F9D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>Vielfältige  Bewegungsangebote zur Unterstützung  der  motorischen Entwicklung und des Erleben</w:t>
      </w:r>
      <w:r w:rsidR="00186BD4">
        <w:rPr>
          <w:rFonts w:ascii="Arial" w:hAnsi="Arial" w:cs="Arial"/>
          <w:sz w:val="24"/>
          <w:szCs w:val="24"/>
        </w:rPr>
        <w:t>s</w:t>
      </w:r>
      <w:r w:rsidRPr="00755F9D">
        <w:rPr>
          <w:rFonts w:ascii="Arial" w:hAnsi="Arial" w:cs="Arial"/>
          <w:sz w:val="24"/>
          <w:szCs w:val="24"/>
        </w:rPr>
        <w:t xml:space="preserve"> des eigenen Körpers</w:t>
      </w:r>
    </w:p>
    <w:p w:rsidR="004A7A45" w:rsidRPr="00755F9D" w:rsidRDefault="004A7A45" w:rsidP="004A7A45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 xml:space="preserve">Grundlagen legen für spätere </w:t>
      </w:r>
      <w:proofErr w:type="spellStart"/>
      <w:r w:rsidRPr="00755F9D">
        <w:rPr>
          <w:rFonts w:ascii="Arial" w:hAnsi="Arial" w:cs="Arial"/>
          <w:sz w:val="24"/>
          <w:szCs w:val="24"/>
        </w:rPr>
        <w:t>graphomotorische</w:t>
      </w:r>
      <w:proofErr w:type="spellEnd"/>
      <w:r w:rsidRPr="00755F9D">
        <w:rPr>
          <w:rFonts w:ascii="Arial" w:hAnsi="Arial" w:cs="Arial"/>
          <w:sz w:val="24"/>
          <w:szCs w:val="24"/>
        </w:rPr>
        <w:t xml:space="preserve"> Fertigkeiten durch vielfältige feinmotorische Angebote (Malen, Kneten,  Stecken, Schneiden usw.)</w:t>
      </w:r>
    </w:p>
    <w:p w:rsidR="004D6488" w:rsidRPr="004D6488" w:rsidRDefault="004A7A45" w:rsidP="004D6488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755F9D">
        <w:rPr>
          <w:rFonts w:ascii="Arial" w:hAnsi="Arial" w:cs="Arial"/>
          <w:sz w:val="24"/>
          <w:szCs w:val="24"/>
        </w:rPr>
        <w:t>Graphomotorische</w:t>
      </w:r>
      <w:proofErr w:type="spellEnd"/>
      <w:r w:rsidRPr="00755F9D">
        <w:rPr>
          <w:rFonts w:ascii="Arial" w:hAnsi="Arial" w:cs="Arial"/>
          <w:sz w:val="24"/>
          <w:szCs w:val="24"/>
        </w:rPr>
        <w:t xml:space="preserve"> Übungen als Vorübung zum Schreiben lernen</w:t>
      </w:r>
    </w:p>
    <w:p w:rsidR="001C4BDF" w:rsidRDefault="001C4BDF" w:rsidP="001C4B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den </w:t>
      </w:r>
      <w:r w:rsidRPr="001C4BDF">
        <w:rPr>
          <w:rFonts w:ascii="Arial" w:hAnsi="Arial" w:cs="Arial"/>
          <w:b/>
          <w:sz w:val="24"/>
          <w:szCs w:val="24"/>
        </w:rPr>
        <w:t>Klassen 3-5</w:t>
      </w:r>
      <w:r>
        <w:rPr>
          <w:rFonts w:ascii="Arial" w:hAnsi="Arial" w:cs="Arial"/>
          <w:sz w:val="24"/>
          <w:szCs w:val="24"/>
        </w:rPr>
        <w:t xml:space="preserve"> liegen die pädagogischen Schwerpunkte in folgenden Bereichen:</w:t>
      </w:r>
    </w:p>
    <w:p w:rsidR="001C4BDF" w:rsidRPr="00E93401" w:rsidRDefault="001C4BDF" w:rsidP="001C4BDF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t>Im Bereich sozial-emotionale Entwicklung (Hauptaugenmerk der Klassen 3-5)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Körper in Begegnung mit anderen (Gefühle)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sozial handeln (Empathie, Frustrationstoleranz, situationsangemessenes Verhalten, Ich-Identität, zuhören und abwarten...)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zusammen arbeiten und spielen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soziale Arbeitsformen: Selbstbeschäftigung, Partnerarbeit, Gruppenarbeit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Regeln und Konsequenzen (verantwortlich sein, Dienstpläne und regelmäßige Aufgaben, Vereinbarungen)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wiederkehrende Strukturen im Alltag (Rituale,)</w:t>
      </w:r>
    </w:p>
    <w:p w:rsid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Beziehungen gestalten durch Kommunikation (Einsatz von UK, Möglichkeiten der individuellen Kommunikationsformen ausbauen)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 xml:space="preserve">Aufbau und Gestaltung  von Beziehung , </w:t>
      </w:r>
      <w:proofErr w:type="spellStart"/>
      <w:r w:rsidRPr="001C4BDF">
        <w:rPr>
          <w:rFonts w:ascii="Arial" w:hAnsi="Arial" w:cs="Arial"/>
          <w:sz w:val="24"/>
          <w:szCs w:val="24"/>
        </w:rPr>
        <w:t>u.a</w:t>
      </w:r>
      <w:proofErr w:type="spellEnd"/>
      <w:r w:rsidRPr="001C4BDF">
        <w:rPr>
          <w:rFonts w:ascii="Arial" w:hAnsi="Arial" w:cs="Arial"/>
          <w:sz w:val="24"/>
          <w:szCs w:val="24"/>
        </w:rPr>
        <w:t xml:space="preserve"> durch Kommunikationsförderung; Initiieren von Spielmöglichkeiten .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 xml:space="preserve">Regeln und Rituale  zunehmend zu akzeptieren und zu verinnerlichen, u.a. durch das Erarbeiten der Schul- und Klassenregeln, Einsatz von Verstärkersystemen 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 xml:space="preserve">situationsangemessen mit Nähe und Distanz umzugehen , u.a. durch Rollenspiel 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 xml:space="preserve">Konflikte wahrnehmen und Lösungswege finden; u.a. durch den Einsatz von Bildergeschichten und Rollenspielen/durch das 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 xml:space="preserve">Aufgreifen aktueller Konflikte und Besprechen in der Klasse  </w:t>
      </w:r>
    </w:p>
    <w:p w:rsidR="001C4BDF" w:rsidRP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Entwicklung von Wir-Gefühl (Erleben der Klasse/Stufe als Gemeinschaft)</w:t>
      </w:r>
    </w:p>
    <w:p w:rsidR="001C4BDF" w:rsidRDefault="001C4BDF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Anbahnung sozialer Arbeitsformen (Partner- und Kleingruppenarbeit, Freiarbeit)</w:t>
      </w:r>
    </w:p>
    <w:p w:rsidR="004D6488" w:rsidRPr="004D6488" w:rsidRDefault="004D6488" w:rsidP="004D6488">
      <w:pPr>
        <w:rPr>
          <w:rFonts w:ascii="Arial" w:hAnsi="Arial" w:cs="Arial"/>
          <w:sz w:val="24"/>
          <w:szCs w:val="24"/>
        </w:rPr>
      </w:pPr>
    </w:p>
    <w:p w:rsidR="001C4BDF" w:rsidRPr="00E93401" w:rsidRDefault="00E93401" w:rsidP="001C4BDF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lastRenderedPageBreak/>
        <w:t>Im Bereich lebenspraktischer Fertigkeiten und der selbstständigen Versorgung</w:t>
      </w:r>
    </w:p>
    <w:p w:rsidR="001C4BDF" w:rsidRPr="00E93401" w:rsidRDefault="001C4BDF" w:rsidP="00E934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4BDF">
        <w:rPr>
          <w:rFonts w:ascii="Arial" w:hAnsi="Arial" w:cs="Arial"/>
          <w:sz w:val="24"/>
          <w:szCs w:val="24"/>
        </w:rPr>
        <w:t>Körperpflege, Na</w:t>
      </w:r>
      <w:r w:rsidR="00E93401">
        <w:rPr>
          <w:rFonts w:ascii="Arial" w:hAnsi="Arial" w:cs="Arial"/>
          <w:sz w:val="24"/>
          <w:szCs w:val="24"/>
        </w:rPr>
        <w:t>hrungszubereitung und –</w:t>
      </w:r>
      <w:proofErr w:type="spellStart"/>
      <w:r w:rsidR="00E93401">
        <w:rPr>
          <w:rFonts w:ascii="Arial" w:hAnsi="Arial" w:cs="Arial"/>
          <w:sz w:val="24"/>
          <w:szCs w:val="24"/>
        </w:rPr>
        <w:t>aufnahme</w:t>
      </w:r>
      <w:proofErr w:type="spellEnd"/>
      <w:r w:rsidR="00E93401">
        <w:rPr>
          <w:rFonts w:ascii="Arial" w:hAnsi="Arial" w:cs="Arial"/>
          <w:sz w:val="24"/>
          <w:szCs w:val="24"/>
        </w:rPr>
        <w:t>,</w:t>
      </w:r>
      <w:r w:rsidRPr="001C4BDF">
        <w:rPr>
          <w:rFonts w:ascii="Arial" w:hAnsi="Arial" w:cs="Arial"/>
          <w:sz w:val="24"/>
          <w:szCs w:val="24"/>
        </w:rPr>
        <w:t xml:space="preserve"> Heranführung an hauswirtschaftliche Tätigkeiten und Mobilität.</w:t>
      </w:r>
    </w:p>
    <w:p w:rsidR="00E93401" w:rsidRPr="00E93401" w:rsidRDefault="00E93401" w:rsidP="00E93401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t>Im Bereich der Wahrnehmung</w:t>
      </w:r>
    </w:p>
    <w:p w:rsidR="00E93401" w:rsidRDefault="00E93401" w:rsidP="00E934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Heilpädagogisches Reiten</w:t>
      </w:r>
    </w:p>
    <w:p w:rsidR="00E93401" w:rsidRPr="00E93401" w:rsidRDefault="00E93401" w:rsidP="00E934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Weiterentwicklung des Körperschemas</w:t>
      </w:r>
    </w:p>
    <w:p w:rsidR="00E93401" w:rsidRPr="00E93401" w:rsidRDefault="00E93401" w:rsidP="00E93401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t>Im Bereich Kognition</w:t>
      </w:r>
    </w:p>
    <w:p w:rsidR="00E93401" w:rsidRDefault="00E93401" w:rsidP="00E934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Anbahnung einer Handlungsplanung</w:t>
      </w:r>
    </w:p>
    <w:p w:rsidR="00E93401" w:rsidRDefault="00E93401" w:rsidP="00E934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Weiterentwicklung mathematischer und sprachlicher Basiskompetenzen</w:t>
      </w:r>
    </w:p>
    <w:p w:rsidR="00E93401" w:rsidRDefault="00E93401" w:rsidP="00E93401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Entwicklung von Spiel- und Experimentierverhalten</w:t>
      </w:r>
    </w:p>
    <w:p w:rsidR="00E93401" w:rsidRDefault="00E93401" w:rsidP="00E93401">
      <w:pPr>
        <w:rPr>
          <w:rFonts w:ascii="Arial" w:hAnsi="Arial" w:cs="Arial"/>
          <w:b/>
          <w:sz w:val="24"/>
          <w:szCs w:val="24"/>
        </w:rPr>
      </w:pPr>
      <w:r w:rsidRPr="00E93401">
        <w:rPr>
          <w:rFonts w:ascii="Arial" w:hAnsi="Arial" w:cs="Arial"/>
          <w:b/>
          <w:sz w:val="24"/>
          <w:szCs w:val="24"/>
        </w:rPr>
        <w:t xml:space="preserve">Im Bereich fein- und grobmotorischer Fähigkeiten </w:t>
      </w:r>
    </w:p>
    <w:p w:rsidR="00E93401" w:rsidRPr="00E93401" w:rsidRDefault="00E93401" w:rsidP="00E9340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Fahrradfahren</w:t>
      </w:r>
    </w:p>
    <w:p w:rsidR="00E93401" w:rsidRPr="00E93401" w:rsidRDefault="00E93401" w:rsidP="00E93401">
      <w:pPr>
        <w:pStyle w:val="Listenabsatz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Schwimmen</w:t>
      </w:r>
    </w:p>
    <w:p w:rsidR="001C4BDF" w:rsidRDefault="00E93401" w:rsidP="001C4BDF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93401">
        <w:rPr>
          <w:rFonts w:ascii="Arial" w:hAnsi="Arial" w:cs="Arial"/>
          <w:sz w:val="24"/>
          <w:szCs w:val="24"/>
        </w:rPr>
        <w:t>Weiterentwicklung und Fortführung der feinmotorischen Übungen</w:t>
      </w:r>
    </w:p>
    <w:p w:rsidR="004D6488" w:rsidRPr="004D6488" w:rsidRDefault="004D6488" w:rsidP="004D6488">
      <w:pPr>
        <w:ind w:left="720"/>
        <w:rPr>
          <w:rFonts w:ascii="Arial" w:hAnsi="Arial" w:cs="Arial"/>
          <w:sz w:val="24"/>
          <w:szCs w:val="24"/>
        </w:rPr>
      </w:pPr>
    </w:p>
    <w:p w:rsidR="00186BD4" w:rsidRDefault="00186BD4" w:rsidP="00186BD4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02D54">
        <w:rPr>
          <w:rFonts w:ascii="Arial" w:hAnsi="Arial" w:cs="Arial"/>
          <w:b/>
          <w:sz w:val="28"/>
          <w:szCs w:val="28"/>
        </w:rPr>
        <w:t>Organisationsrahmen</w:t>
      </w:r>
      <w:r>
        <w:rPr>
          <w:rFonts w:ascii="Arial" w:hAnsi="Arial" w:cs="Arial"/>
          <w:b/>
          <w:sz w:val="28"/>
          <w:szCs w:val="28"/>
        </w:rPr>
        <w:t>:</w:t>
      </w:r>
    </w:p>
    <w:p w:rsidR="007D7D2E" w:rsidRDefault="007D7D2E" w:rsidP="007D7D2E">
      <w:pPr>
        <w:pStyle w:val="Listenabsatz"/>
        <w:rPr>
          <w:rFonts w:ascii="Arial" w:hAnsi="Arial" w:cs="Arial"/>
          <w:b/>
          <w:sz w:val="28"/>
          <w:szCs w:val="28"/>
        </w:rPr>
      </w:pPr>
    </w:p>
    <w:p w:rsidR="00186BD4" w:rsidRPr="005B0C69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Die Klassen haben eine bessere Lehrer-Schü</w:t>
      </w:r>
      <w:r w:rsidR="00E93401">
        <w:rPr>
          <w:rFonts w:ascii="Arial" w:hAnsi="Arial" w:cs="Arial"/>
          <w:sz w:val="24"/>
          <w:szCs w:val="24"/>
        </w:rPr>
        <w:t>ler-Relation (hoher Aufsichts-</w:t>
      </w:r>
      <w:r w:rsidRPr="005B0C69">
        <w:rPr>
          <w:rFonts w:ascii="Arial" w:hAnsi="Arial" w:cs="Arial"/>
          <w:sz w:val="24"/>
          <w:szCs w:val="24"/>
        </w:rPr>
        <w:t xml:space="preserve"> und Pflegebedarf</w:t>
      </w:r>
      <w:r>
        <w:rPr>
          <w:rFonts w:ascii="Arial" w:hAnsi="Arial" w:cs="Arial"/>
          <w:sz w:val="24"/>
          <w:szCs w:val="24"/>
        </w:rPr>
        <w:t>)</w:t>
      </w:r>
    </w:p>
    <w:p w:rsidR="00186BD4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Der Unterricht erfolgt sowohl im Klassenverband als auch in kleineren Lerngruppen</w:t>
      </w:r>
    </w:p>
    <w:p w:rsidR="00186BD4" w:rsidRPr="00755F9D" w:rsidRDefault="00E93401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Unterricht erfolgt </w:t>
      </w:r>
      <w:r w:rsidR="00186BD4" w:rsidRPr="00755F9D">
        <w:rPr>
          <w:rFonts w:ascii="Arial" w:hAnsi="Arial" w:cs="Arial"/>
          <w:sz w:val="24"/>
          <w:szCs w:val="24"/>
        </w:rPr>
        <w:t>in kurzen Zeiteinheiten, die allmählich ausgeweitet werden und sich mit Bewegungsphasen abwechseln</w:t>
      </w:r>
    </w:p>
    <w:p w:rsidR="00186BD4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86BD4">
        <w:rPr>
          <w:rFonts w:ascii="Arial" w:hAnsi="Arial" w:cs="Arial"/>
          <w:sz w:val="24"/>
          <w:szCs w:val="24"/>
        </w:rPr>
        <w:t xml:space="preserve">Die Basisarbeit im Klassenverband hat Vorrang, </w:t>
      </w:r>
    </w:p>
    <w:p w:rsidR="00186BD4" w:rsidRPr="00E93401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93401">
        <w:rPr>
          <w:rFonts w:ascii="Arial" w:hAnsi="Arial" w:cs="Arial"/>
          <w:sz w:val="24"/>
          <w:szCs w:val="24"/>
        </w:rPr>
        <w:t>erste klassenübergreifende Angebote und Aktionen</w:t>
      </w:r>
    </w:p>
    <w:p w:rsidR="00186BD4" w:rsidRPr="005B0C69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Einsatz von Integrationskräften bei individuellem Förderbedarf</w:t>
      </w:r>
    </w:p>
    <w:p w:rsidR="00186BD4" w:rsidRPr="005B0C69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lastRenderedPageBreak/>
        <w:t xml:space="preserve">Lernorte außerhalb der Schule sind die nähere Umgebung, die Stadt und </w:t>
      </w:r>
      <w:r>
        <w:rPr>
          <w:rFonts w:ascii="Arial" w:hAnsi="Arial" w:cs="Arial"/>
          <w:sz w:val="24"/>
          <w:szCs w:val="24"/>
        </w:rPr>
        <w:t>die Schwimmbäder in Stromberg und Beckum</w:t>
      </w:r>
    </w:p>
    <w:p w:rsidR="00186BD4" w:rsidRPr="005B0C69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Anlegen von Förderakten und jährliche Entwicklungsdokumentation (Lernausgangslage, Zeugnisse)</w:t>
      </w:r>
    </w:p>
    <w:p w:rsidR="00186BD4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Förderpläne zur Dokumentierung der individuellen Förderung</w:t>
      </w:r>
    </w:p>
    <w:p w:rsidR="00186BD4" w:rsidRDefault="00186BD4" w:rsidP="00186BD4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755F9D">
        <w:rPr>
          <w:rFonts w:ascii="Arial" w:hAnsi="Arial" w:cs="Arial"/>
          <w:sz w:val="24"/>
          <w:szCs w:val="24"/>
        </w:rPr>
        <w:t>Patenschaften mit älteren Schülern als Begleitung zu den Bussen</w:t>
      </w:r>
    </w:p>
    <w:p w:rsidR="004D6488" w:rsidRPr="004D6488" w:rsidRDefault="00186BD4" w:rsidP="004D6488">
      <w:pPr>
        <w:pStyle w:val="Listenabsatz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E93401">
        <w:rPr>
          <w:rFonts w:ascii="Arial" w:hAnsi="Arial" w:cs="Arial"/>
          <w:sz w:val="24"/>
          <w:szCs w:val="24"/>
        </w:rPr>
        <w:t>K</w:t>
      </w:r>
      <w:r w:rsidR="00DD2D7A">
        <w:rPr>
          <w:rFonts w:ascii="Arial" w:hAnsi="Arial" w:cs="Arial"/>
          <w:sz w:val="24"/>
          <w:szCs w:val="24"/>
        </w:rPr>
        <w:t>lassenfahrten jedes 2. Schuljah</w:t>
      </w:r>
      <w:r w:rsidR="004D6488">
        <w:rPr>
          <w:rFonts w:ascii="Arial" w:hAnsi="Arial" w:cs="Arial"/>
          <w:sz w:val="24"/>
          <w:szCs w:val="24"/>
        </w:rPr>
        <w:t>r</w:t>
      </w:r>
    </w:p>
    <w:tbl>
      <w:tblPr>
        <w:tblpPr w:leftFromText="141" w:rightFromText="141" w:vertAnchor="page" w:horzAnchor="margin" w:tblpY="336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37"/>
        <w:gridCol w:w="4606"/>
        <w:gridCol w:w="3605"/>
        <w:gridCol w:w="1577"/>
        <w:gridCol w:w="851"/>
        <w:gridCol w:w="1416"/>
      </w:tblGrid>
      <w:tr w:rsidR="00DD2D7A" w:rsidRPr="00DD2D7A" w:rsidTr="006556FB">
        <w:tc>
          <w:tcPr>
            <w:tcW w:w="2937" w:type="dxa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D2D7A">
              <w:rPr>
                <w:rFonts w:ascii="Arial" w:eastAsia="Times New Roman" w:hAnsi="Arial" w:cs="Arial"/>
                <w:b/>
                <w:sz w:val="32"/>
                <w:szCs w:val="32"/>
              </w:rPr>
              <w:t>Unterrichtsblöcke 23/Woche</w:t>
            </w:r>
          </w:p>
        </w:tc>
        <w:tc>
          <w:tcPr>
            <w:tcW w:w="4616" w:type="dxa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Sprache          Mathematik </w:t>
            </w:r>
          </w:p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b/>
                <w:sz w:val="24"/>
                <w:szCs w:val="24"/>
              </w:rPr>
              <w:t>Sonderpädagogische Förderung (MX)</w:t>
            </w:r>
          </w:p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sz w:val="24"/>
                <w:szCs w:val="24"/>
              </w:rPr>
              <w:t>Bedarfsorientiert nach individuellem Förderplan.</w:t>
            </w:r>
          </w:p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  <w:tc>
          <w:tcPr>
            <w:tcW w:w="3612" w:type="dxa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b/>
                <w:sz w:val="24"/>
                <w:szCs w:val="24"/>
              </w:rPr>
              <w:t>Sachunterricht</w:t>
            </w:r>
          </w:p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b/>
                <w:sz w:val="24"/>
                <w:szCs w:val="24"/>
              </w:rPr>
              <w:t>Arbeitslehre</w:t>
            </w:r>
          </w:p>
          <w:p w:rsidR="00DD2D7A" w:rsidRPr="00DD2D7A" w:rsidRDefault="004D6488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Mobilität</w:t>
            </w:r>
          </w:p>
          <w:p w:rsidR="00DD2D7A" w:rsidRDefault="004D6488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Lebenspraktische Orientierung</w:t>
            </w:r>
            <w:bookmarkStart w:id="0" w:name="_GoBack"/>
            <w:bookmarkEnd w:id="0"/>
          </w:p>
          <w:p w:rsidR="004D6488" w:rsidRPr="004D6488" w:rsidRDefault="004D6488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b/>
                <w:sz w:val="24"/>
                <w:szCs w:val="24"/>
              </w:rPr>
              <w:t>Ästhetische Erziehung</w:t>
            </w:r>
          </w:p>
        </w:tc>
        <w:tc>
          <w:tcPr>
            <w:tcW w:w="851" w:type="dxa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b/>
                <w:sz w:val="24"/>
                <w:szCs w:val="24"/>
              </w:rPr>
              <w:t>Sport</w:t>
            </w:r>
          </w:p>
        </w:tc>
        <w:tc>
          <w:tcPr>
            <w:tcW w:w="1417" w:type="dxa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D2D7A">
              <w:rPr>
                <w:rFonts w:ascii="Arial" w:eastAsia="Times New Roman" w:hAnsi="Arial" w:cs="Arial"/>
                <w:b/>
                <w:sz w:val="24"/>
                <w:szCs w:val="24"/>
              </w:rPr>
              <w:t>Religion</w:t>
            </w:r>
          </w:p>
        </w:tc>
      </w:tr>
      <w:tr w:rsidR="00DD2D7A" w:rsidRPr="00DD2D7A" w:rsidTr="004D6488">
        <w:trPr>
          <w:trHeight w:val="1441"/>
        </w:trPr>
        <w:tc>
          <w:tcPr>
            <w:tcW w:w="2937" w:type="dxa"/>
            <w:vAlign w:val="center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Primarstufe</w:t>
            </w:r>
          </w:p>
          <w:p w:rsidR="00DD2D7A" w:rsidRPr="00DD2D7A" w:rsidRDefault="00DD2D7A" w:rsidP="00DD2D7A">
            <w:pPr>
              <w:tabs>
                <w:tab w:val="left" w:pos="313"/>
              </w:tabs>
              <w:spacing w:after="0" w:line="240" w:lineRule="auto"/>
              <w:ind w:right="28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616" w:type="dxa"/>
            <w:vAlign w:val="center"/>
          </w:tcPr>
          <w:p w:rsidR="00DD2D7A" w:rsidRPr="00DD2D7A" w:rsidRDefault="004D6488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11</w:t>
            </w:r>
          </w:p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12" w:type="dxa"/>
            <w:vAlign w:val="center"/>
          </w:tcPr>
          <w:p w:rsidR="00DD2D7A" w:rsidRPr="00DD2D7A" w:rsidRDefault="004D6488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D2D7A">
              <w:rPr>
                <w:rFonts w:ascii="Arial" w:eastAsia="Times New Roman" w:hAnsi="Arial" w:cs="Arial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D2D7A">
              <w:rPr>
                <w:rFonts w:ascii="Arial" w:eastAsia="Times New Roman" w:hAnsi="Arial" w:cs="Arial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DD2D7A" w:rsidRPr="00DD2D7A" w:rsidRDefault="00DD2D7A" w:rsidP="00DD2D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</w:rPr>
            </w:pPr>
            <w:r w:rsidRPr="00DD2D7A">
              <w:rPr>
                <w:rFonts w:ascii="Arial" w:eastAsia="Times New Roman" w:hAnsi="Arial" w:cs="Arial"/>
                <w:sz w:val="32"/>
                <w:szCs w:val="32"/>
              </w:rPr>
              <w:t>1</w:t>
            </w:r>
          </w:p>
        </w:tc>
      </w:tr>
    </w:tbl>
    <w:p w:rsidR="00F02D54" w:rsidRPr="004D6488" w:rsidRDefault="00F02D54" w:rsidP="004D6488">
      <w:pPr>
        <w:rPr>
          <w:rFonts w:ascii="Arial" w:hAnsi="Arial" w:cs="Arial"/>
          <w:b/>
          <w:sz w:val="28"/>
          <w:szCs w:val="28"/>
        </w:rPr>
      </w:pPr>
    </w:p>
    <w:p w:rsidR="008E6AD7" w:rsidRDefault="008E6AD7" w:rsidP="008E6AD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Kontakte </w:t>
      </w:r>
    </w:p>
    <w:p w:rsidR="007D7D2E" w:rsidRPr="00E93401" w:rsidRDefault="007D7D2E" w:rsidP="007D7D2E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E93401">
        <w:rPr>
          <w:rFonts w:ascii="Arial" w:hAnsi="Arial" w:cs="Arial"/>
          <w:sz w:val="24"/>
          <w:szCs w:val="24"/>
        </w:rPr>
        <w:t>Es werden Hausbesuche bei El</w:t>
      </w:r>
      <w:r w:rsidR="00E93401">
        <w:rPr>
          <w:rFonts w:ascii="Arial" w:hAnsi="Arial" w:cs="Arial"/>
          <w:sz w:val="24"/>
          <w:szCs w:val="24"/>
        </w:rPr>
        <w:t>tern und Erziehungsberechtigten</w:t>
      </w:r>
      <w:r w:rsidRPr="00E93401">
        <w:rPr>
          <w:rFonts w:ascii="Arial" w:hAnsi="Arial" w:cs="Arial"/>
          <w:sz w:val="24"/>
          <w:szCs w:val="24"/>
        </w:rPr>
        <w:t xml:space="preserve"> durchgeführt sowie Elternsprechtage abgehalten</w:t>
      </w:r>
    </w:p>
    <w:p w:rsidR="007D7D2E" w:rsidRPr="005B0C69" w:rsidRDefault="007D7D2E" w:rsidP="007D7D2E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B0C69">
        <w:rPr>
          <w:rFonts w:ascii="Arial" w:hAnsi="Arial" w:cs="Arial"/>
          <w:sz w:val="24"/>
          <w:szCs w:val="24"/>
        </w:rPr>
        <w:t>Zusammenarbeit mit schulischen und außerschulischen Netzwerkpartnern (Therap</w:t>
      </w:r>
      <w:r>
        <w:rPr>
          <w:rFonts w:ascii="Arial" w:hAnsi="Arial" w:cs="Arial"/>
          <w:sz w:val="24"/>
          <w:szCs w:val="24"/>
        </w:rPr>
        <w:t>eut</w:t>
      </w:r>
      <w:r w:rsidRPr="005B0C69">
        <w:rPr>
          <w:rFonts w:ascii="Arial" w:hAnsi="Arial" w:cs="Arial"/>
          <w:sz w:val="24"/>
          <w:szCs w:val="24"/>
        </w:rPr>
        <w:t>en,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0C69">
        <w:rPr>
          <w:rFonts w:ascii="Arial" w:hAnsi="Arial" w:cs="Arial"/>
          <w:sz w:val="24"/>
          <w:szCs w:val="24"/>
        </w:rPr>
        <w:t>Autismusambulanzen</w:t>
      </w:r>
      <w:proofErr w:type="spellEnd"/>
      <w:r w:rsidRPr="005B0C69">
        <w:rPr>
          <w:rFonts w:ascii="Arial" w:hAnsi="Arial" w:cs="Arial"/>
          <w:sz w:val="24"/>
          <w:szCs w:val="24"/>
        </w:rPr>
        <w:t>, Ärzte</w:t>
      </w:r>
      <w:r>
        <w:rPr>
          <w:rFonts w:ascii="Arial" w:hAnsi="Arial" w:cs="Arial"/>
          <w:sz w:val="24"/>
          <w:szCs w:val="24"/>
        </w:rPr>
        <w:t>n</w:t>
      </w:r>
      <w:r w:rsidRPr="005B0C69">
        <w:rPr>
          <w:rFonts w:ascii="Arial" w:hAnsi="Arial" w:cs="Arial"/>
          <w:sz w:val="24"/>
          <w:szCs w:val="24"/>
        </w:rPr>
        <w:t>, Jugendämter</w:t>
      </w:r>
      <w:r>
        <w:rPr>
          <w:rFonts w:ascii="Arial" w:hAnsi="Arial" w:cs="Arial"/>
          <w:sz w:val="24"/>
          <w:szCs w:val="24"/>
        </w:rPr>
        <w:t>n.…</w:t>
      </w:r>
      <w:r w:rsidRPr="005B0C69">
        <w:rPr>
          <w:rFonts w:ascii="Arial" w:hAnsi="Arial" w:cs="Arial"/>
          <w:sz w:val="24"/>
          <w:szCs w:val="24"/>
        </w:rPr>
        <w:t>)</w:t>
      </w:r>
    </w:p>
    <w:p w:rsidR="008E6AD7" w:rsidRDefault="007D7D2E" w:rsidP="004D6488">
      <w:pPr>
        <w:pStyle w:val="Listenabsatz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4B7B38">
        <w:rPr>
          <w:rFonts w:ascii="Arial" w:hAnsi="Arial" w:cs="Arial"/>
          <w:sz w:val="24"/>
          <w:szCs w:val="24"/>
        </w:rPr>
        <w:t>Ermöglichun</w:t>
      </w:r>
      <w:r w:rsidR="00E93401">
        <w:rPr>
          <w:rFonts w:ascii="Arial" w:hAnsi="Arial" w:cs="Arial"/>
          <w:sz w:val="24"/>
          <w:szCs w:val="24"/>
        </w:rPr>
        <w:t xml:space="preserve">g von Unterrichtshospitationen </w:t>
      </w:r>
      <w:r w:rsidRPr="004B7B38">
        <w:rPr>
          <w:rFonts w:ascii="Arial" w:hAnsi="Arial" w:cs="Arial"/>
          <w:sz w:val="24"/>
          <w:szCs w:val="24"/>
        </w:rPr>
        <w:t>und Gespräche für interessierte Eltern und Fachkräfte</w:t>
      </w:r>
    </w:p>
    <w:p w:rsidR="004D6488" w:rsidRPr="004D6488" w:rsidRDefault="004D6488" w:rsidP="004D6488">
      <w:pPr>
        <w:pStyle w:val="Listenabsatz"/>
        <w:rPr>
          <w:rFonts w:ascii="Arial" w:hAnsi="Arial" w:cs="Arial"/>
          <w:sz w:val="24"/>
          <w:szCs w:val="24"/>
        </w:rPr>
      </w:pPr>
    </w:p>
    <w:p w:rsidR="007D7D2E" w:rsidRDefault="007D7D2E" w:rsidP="00656A6B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Entwicklungsvorhaben</w:t>
      </w:r>
    </w:p>
    <w:p w:rsidR="007D7D2E" w:rsidRPr="007D7D2E" w:rsidRDefault="007D7D2E" w:rsidP="007D7D2E">
      <w:pPr>
        <w:pStyle w:val="Listenabsatz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E6AD7">
        <w:rPr>
          <w:rFonts w:ascii="Arial" w:hAnsi="Arial" w:cs="Arial"/>
          <w:sz w:val="24"/>
          <w:szCs w:val="24"/>
        </w:rPr>
        <w:t xml:space="preserve">Grundlagen legen, um Kommunikation für </w:t>
      </w:r>
      <w:r w:rsidRPr="008E6AD7">
        <w:rPr>
          <w:rFonts w:ascii="Arial" w:hAnsi="Arial" w:cs="Arial"/>
          <w:sz w:val="24"/>
          <w:szCs w:val="24"/>
          <w:u w:val="single"/>
        </w:rPr>
        <w:t>alle</w:t>
      </w:r>
      <w:r w:rsidRPr="008E6AD7">
        <w:rPr>
          <w:rFonts w:ascii="Arial" w:hAnsi="Arial" w:cs="Arial"/>
          <w:sz w:val="24"/>
          <w:szCs w:val="24"/>
        </w:rPr>
        <w:t xml:space="preserve"> zu ermöglichen (Diagnostik, Gebärden und Symbole, Einsatz nicht elektronischer und elektronischer Hilfsmittel)</w:t>
      </w:r>
    </w:p>
    <w:p w:rsidR="007D7D2E" w:rsidRPr="004D6488" w:rsidRDefault="00E93401" w:rsidP="004D6488">
      <w:pPr>
        <w:pStyle w:val="Listenabsatz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Regelmäßige Evaluation</w:t>
      </w:r>
      <w:r w:rsidR="007D7D2E" w:rsidRPr="00E93401">
        <w:rPr>
          <w:rFonts w:ascii="Arial" w:hAnsi="Arial" w:cs="Arial"/>
          <w:sz w:val="24"/>
          <w:szCs w:val="24"/>
        </w:rPr>
        <w:t xml:space="preserve"> des Stufenkonzeptes</w:t>
      </w:r>
    </w:p>
    <w:sectPr w:rsidR="007D7D2E" w:rsidRPr="004D6488" w:rsidSect="00332DE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39C"/>
    <w:multiLevelType w:val="hybridMultilevel"/>
    <w:tmpl w:val="53066F62"/>
    <w:lvl w:ilvl="0" w:tplc="97229E1E"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18424FFD"/>
    <w:multiLevelType w:val="hybridMultilevel"/>
    <w:tmpl w:val="BD946D34"/>
    <w:lvl w:ilvl="0" w:tplc="97229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6791"/>
    <w:multiLevelType w:val="hybridMultilevel"/>
    <w:tmpl w:val="CA7EC530"/>
    <w:lvl w:ilvl="0" w:tplc="97229E1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146D55"/>
    <w:multiLevelType w:val="hybridMultilevel"/>
    <w:tmpl w:val="3CD425E8"/>
    <w:lvl w:ilvl="0" w:tplc="97229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84B40"/>
    <w:multiLevelType w:val="hybridMultilevel"/>
    <w:tmpl w:val="3F40086E"/>
    <w:lvl w:ilvl="0" w:tplc="97229E1E">
      <w:numFmt w:val="bullet"/>
      <w:lvlText w:val="-"/>
      <w:lvlJc w:val="left"/>
      <w:pPr>
        <w:ind w:left="115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5E47706"/>
    <w:multiLevelType w:val="hybridMultilevel"/>
    <w:tmpl w:val="9894F38A"/>
    <w:lvl w:ilvl="0" w:tplc="F61C3C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44154"/>
    <w:multiLevelType w:val="hybridMultilevel"/>
    <w:tmpl w:val="FB2A04F2"/>
    <w:lvl w:ilvl="0" w:tplc="97229E1E"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E234825"/>
    <w:multiLevelType w:val="hybridMultilevel"/>
    <w:tmpl w:val="E01E819E"/>
    <w:lvl w:ilvl="0" w:tplc="97229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65822"/>
    <w:multiLevelType w:val="hybridMultilevel"/>
    <w:tmpl w:val="D200060C"/>
    <w:lvl w:ilvl="0" w:tplc="97229E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96657B"/>
    <w:multiLevelType w:val="hybridMultilevel"/>
    <w:tmpl w:val="DDB28AE6"/>
    <w:lvl w:ilvl="0" w:tplc="97229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C6805"/>
    <w:multiLevelType w:val="hybridMultilevel"/>
    <w:tmpl w:val="AF303CA0"/>
    <w:lvl w:ilvl="0" w:tplc="97229E1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>
    <w:nsid w:val="627610FB"/>
    <w:multiLevelType w:val="hybridMultilevel"/>
    <w:tmpl w:val="1E58799E"/>
    <w:lvl w:ilvl="0" w:tplc="97229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4E58"/>
    <w:multiLevelType w:val="hybridMultilevel"/>
    <w:tmpl w:val="DFAA25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64C7C"/>
    <w:multiLevelType w:val="hybridMultilevel"/>
    <w:tmpl w:val="0FFC8858"/>
    <w:lvl w:ilvl="0" w:tplc="97229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32DE3"/>
    <w:rsid w:val="0000723C"/>
    <w:rsid w:val="0009356F"/>
    <w:rsid w:val="000A3A2F"/>
    <w:rsid w:val="00111FD3"/>
    <w:rsid w:val="00114CE6"/>
    <w:rsid w:val="00186BD4"/>
    <w:rsid w:val="001C4BDF"/>
    <w:rsid w:val="001E3F62"/>
    <w:rsid w:val="002066FC"/>
    <w:rsid w:val="00260B2E"/>
    <w:rsid w:val="002D6219"/>
    <w:rsid w:val="00332DE3"/>
    <w:rsid w:val="003928A7"/>
    <w:rsid w:val="003C5637"/>
    <w:rsid w:val="003D78D5"/>
    <w:rsid w:val="003E4E99"/>
    <w:rsid w:val="00424A39"/>
    <w:rsid w:val="00451366"/>
    <w:rsid w:val="004A7A45"/>
    <w:rsid w:val="004B5950"/>
    <w:rsid w:val="004B7B38"/>
    <w:rsid w:val="004D6488"/>
    <w:rsid w:val="004D675F"/>
    <w:rsid w:val="00521BBF"/>
    <w:rsid w:val="00523250"/>
    <w:rsid w:val="005B0C69"/>
    <w:rsid w:val="005C60E9"/>
    <w:rsid w:val="00656A6B"/>
    <w:rsid w:val="006A3217"/>
    <w:rsid w:val="00723E4E"/>
    <w:rsid w:val="00742A5B"/>
    <w:rsid w:val="00755F9D"/>
    <w:rsid w:val="00780058"/>
    <w:rsid w:val="007D2B15"/>
    <w:rsid w:val="007D7D2E"/>
    <w:rsid w:val="008305F3"/>
    <w:rsid w:val="008C2730"/>
    <w:rsid w:val="008D34AB"/>
    <w:rsid w:val="008E6AD7"/>
    <w:rsid w:val="008F3C5E"/>
    <w:rsid w:val="008F672A"/>
    <w:rsid w:val="0090419E"/>
    <w:rsid w:val="009E7113"/>
    <w:rsid w:val="009F2990"/>
    <w:rsid w:val="00A463D6"/>
    <w:rsid w:val="00A56525"/>
    <w:rsid w:val="00AD6B7C"/>
    <w:rsid w:val="00B14246"/>
    <w:rsid w:val="00C43122"/>
    <w:rsid w:val="00CA7D11"/>
    <w:rsid w:val="00CD106B"/>
    <w:rsid w:val="00DB6224"/>
    <w:rsid w:val="00DD2D7A"/>
    <w:rsid w:val="00E07DFD"/>
    <w:rsid w:val="00E93401"/>
    <w:rsid w:val="00EE26B9"/>
    <w:rsid w:val="00F02D54"/>
    <w:rsid w:val="00F03728"/>
    <w:rsid w:val="00F34353"/>
    <w:rsid w:val="00F976CC"/>
    <w:rsid w:val="00FB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29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250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51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3250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13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A9D96-7590-4647-8BDF-3B363233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Emthaus</cp:lastModifiedBy>
  <cp:revision>2</cp:revision>
  <cp:lastPrinted>2015-11-01T13:14:00Z</cp:lastPrinted>
  <dcterms:created xsi:type="dcterms:W3CDTF">2017-09-20T06:56:00Z</dcterms:created>
  <dcterms:modified xsi:type="dcterms:W3CDTF">2017-09-20T06:56:00Z</dcterms:modified>
</cp:coreProperties>
</file>