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C7" w:rsidRDefault="004B67FE">
      <w:r>
        <w:rPr>
          <w:noProof/>
          <w:lang w:eastAsia="de-DE"/>
        </w:rPr>
        <w:drawing>
          <wp:inline distT="0" distB="0" distL="0" distR="0">
            <wp:extent cx="5760720" cy="3850604"/>
            <wp:effectExtent l="19050" t="0" r="0" b="0"/>
            <wp:docPr id="1" name="Bild 1" descr="C:\Users\Emthaus\Desktop\Homepage\Therapieangebote\Ergo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thaus\Desktop\Homepage\Therapieangebote\Ergo B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FE" w:rsidRDefault="004B67FE"/>
    <w:p w:rsidR="005232BD" w:rsidRDefault="002A4FEE" w:rsidP="002A4FEE">
      <w:pPr>
        <w:jc w:val="center"/>
        <w:rPr>
          <w:b/>
          <w:sz w:val="32"/>
          <w:szCs w:val="32"/>
        </w:rPr>
      </w:pPr>
      <w:r w:rsidRPr="002A4FEE">
        <w:rPr>
          <w:b/>
          <w:sz w:val="32"/>
          <w:szCs w:val="32"/>
        </w:rPr>
        <w:t>Ergotherapie</w:t>
      </w:r>
    </w:p>
    <w:p w:rsidR="004B67FE" w:rsidRPr="002A4FEE" w:rsidRDefault="004B67FE" w:rsidP="002A4FEE">
      <w:pPr>
        <w:jc w:val="center"/>
        <w:rPr>
          <w:b/>
          <w:sz w:val="32"/>
          <w:szCs w:val="32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Ausgangspunkt der therapeutischen Arbeit ist die Akzeptanz der individuellen </w:t>
      </w:r>
      <w:r w:rsidR="00485918" w:rsidRPr="005232BD">
        <w:rPr>
          <w:rFonts w:ascii="Arial" w:eastAsia="Times New Roman" w:hAnsi="Arial" w:cs="Arial"/>
          <w:sz w:val="24"/>
          <w:szCs w:val="24"/>
          <w:lang w:eastAsia="de-DE"/>
        </w:rPr>
        <w:t>Persön</w:t>
      </w:r>
      <w:r w:rsidR="00485918" w:rsidRPr="00C00112">
        <w:rPr>
          <w:rFonts w:ascii="Arial" w:eastAsia="Times New Roman" w:hAnsi="Arial" w:cs="Arial"/>
          <w:sz w:val="24"/>
          <w:szCs w:val="24"/>
          <w:lang w:eastAsia="de-DE"/>
        </w:rPr>
        <w:t>lichkeit,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der einer besonderen Förderung bedarf. Von einem ganzheitlichen Ansatz ausgehend, muss genau geprüft werden, welche eigenständigen Lebensgestaltungsmöglichkeiten und damit Per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spektiven Kinder mit Entwicklungsverzögerungen haben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>. Denn eine Therapie ist nur in Abstimmung mit der ganzen Lebenssituation sinnvoll.</w:t>
      </w:r>
    </w:p>
    <w:p w:rsidR="000E540A" w:rsidRPr="00C00112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Ergotherapie beinhaltet in diesem Zusammenhang die Vermittlung verschiedener Erfahru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ngen, die der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Mensch 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 xml:space="preserve">mit Handicaps und Beeinträchtigungen 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>zur weiteren Entwicklung seiner Persönlichkeit braucht, die er sich aber nicht eigenständig holen kann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E540A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Ziel der Ergotherapie ist die Wiederherstellung, Verbesserung oder Kompensation der behinderungsbedingten, eingeschränkten Funktionen und 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Fähigkeiten.</w:t>
      </w: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Pr="00C00112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Dabei </w:t>
      </w:r>
      <w:proofErr w:type="gramStart"/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kommen</w:t>
      </w:r>
      <w:proofErr w:type="gramEnd"/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eine Vielfalt an Behandlungsansätzen zum </w:t>
      </w:r>
      <w:r w:rsidR="000E540A" w:rsidRPr="00C00112">
        <w:rPr>
          <w:rFonts w:ascii="Arial" w:eastAsia="Times New Roman" w:hAnsi="Arial" w:cs="Arial"/>
          <w:sz w:val="24"/>
          <w:szCs w:val="24"/>
          <w:u w:val="single"/>
          <w:lang w:eastAsia="de-DE"/>
        </w:rPr>
        <w:t>Tragen</w:t>
      </w: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, wie z.B.: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basale Stimulation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Wahrnehmungsbehandlung nach J.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Ayres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>, Frostig oder Affolter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Behandlung von Körperschemastörungen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neurophysiologische Behandlungsformen nach Bobath et al. Zum Abbau pathologischer Bewegungsmuster</w:t>
      </w:r>
    </w:p>
    <w:p w:rsidR="005232BD" w:rsidRPr="005232BD" w:rsidRDefault="000E540A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00112">
        <w:rPr>
          <w:rFonts w:ascii="Arial" w:eastAsia="Times New Roman" w:hAnsi="Arial" w:cs="Arial"/>
          <w:sz w:val="24"/>
          <w:szCs w:val="24"/>
          <w:lang w:eastAsia="de-DE"/>
        </w:rPr>
        <w:t>K</w:t>
      </w:r>
      <w:r w:rsidR="005232BD" w:rsidRPr="005232BD">
        <w:rPr>
          <w:rFonts w:ascii="Arial" w:eastAsia="Times New Roman" w:hAnsi="Arial" w:cs="Arial"/>
          <w:sz w:val="24"/>
          <w:szCs w:val="24"/>
          <w:lang w:eastAsia="de-DE"/>
        </w:rPr>
        <w:t>oordinationstraining, Übungen zur grob- und Feinmotorik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psychosoziale Verfahren</w:t>
      </w:r>
    </w:p>
    <w:p w:rsidR="005232BD" w:rsidRP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Training von Arbeitsfähigkeit, Arbeitsplatzadaptation</w:t>
      </w:r>
    </w:p>
    <w:p w:rsidR="005232BD" w:rsidRDefault="005232BD" w:rsidP="002A4F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Training im lebenspraktischen Bereich</w:t>
      </w:r>
    </w:p>
    <w:p w:rsidR="004B67FE" w:rsidRPr="005232BD" w:rsidRDefault="004B67FE" w:rsidP="004B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Ergotherapie ist bei allen Kindern und Jugendlichen indiziert, deren Entwicklung zu selbständigen, handlungsfähigen Erwachsenen eingeschränkt bzw. behindert ist, z.B. durch: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Stö</w:t>
      </w:r>
      <w:r w:rsidR="002A4FEE">
        <w:rPr>
          <w:rFonts w:ascii="Arial" w:eastAsia="Times New Roman" w:hAnsi="Arial" w:cs="Arial"/>
          <w:sz w:val="24"/>
          <w:szCs w:val="24"/>
          <w:lang w:eastAsia="de-DE"/>
        </w:rPr>
        <w:t>rungen des Bewegungsablaufs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Störungen der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sensomotorischen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Entwicklung und der damit verbundenen Beeinträchtigung der kognitiven Prozesse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Störungen der Wahrnehmungsfähigkeit und -verarbeitung (sensorischen Integrationsstörungen)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Ausfallerscheinungen bzw. Verzögerungen in der Sozialentwicklung, der Beziehungsbildung und Kommunikationsfähigkeit</w:t>
      </w:r>
    </w:p>
    <w:p w:rsidR="005232BD" w:rsidRP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Psychische Erkrankungen, z.B. Verhaltensstörungen, frühki</w:t>
      </w:r>
      <w:r w:rsidR="000E540A" w:rsidRPr="00C00112">
        <w:rPr>
          <w:rFonts w:ascii="Arial" w:eastAsia="Times New Roman" w:hAnsi="Arial" w:cs="Arial"/>
          <w:sz w:val="24"/>
          <w:szCs w:val="24"/>
          <w:lang w:eastAsia="de-DE"/>
        </w:rPr>
        <w:t>ndlicher Autismus</w:t>
      </w:r>
    </w:p>
    <w:p w:rsidR="005232BD" w:rsidRDefault="005232BD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Sinnesbehinderungen, z.B. Taubheit, Blindheit</w:t>
      </w:r>
    </w:p>
    <w:p w:rsidR="002A4FEE" w:rsidRPr="004B67FE" w:rsidRDefault="00C00112" w:rsidP="002A4F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Beeinträchtigung der kognitiven und kognitionsgestützten Funktionen          (</w:t>
      </w:r>
      <w:r w:rsidRPr="00C00112">
        <w:rPr>
          <w:rFonts w:ascii="Arial" w:hAnsi="Arial" w:cs="Arial"/>
          <w:sz w:val="24"/>
          <w:szCs w:val="24"/>
        </w:rPr>
        <w:t>das menschliche Denken, die Wahrnehmung, das Fühlen, das Urteilen, das Wollen</w:t>
      </w:r>
      <w:r>
        <w:rPr>
          <w:rFonts w:ascii="Arial" w:hAnsi="Arial" w:cs="Arial"/>
          <w:sz w:val="24"/>
          <w:szCs w:val="24"/>
        </w:rPr>
        <w:t xml:space="preserve"> und das Handeln)</w:t>
      </w:r>
    </w:p>
    <w:p w:rsidR="004B67FE" w:rsidRPr="004B67FE" w:rsidRDefault="004B67FE" w:rsidP="004B6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232BD" w:rsidRP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Der tatsächliche Entwicklungsstand des Kindes/Jugendlichen ist die Grundlage aller Maßnahmen. Die anzuwendenden Behandlungsverfahren beruhen auf neurologisch-anatomischen, anatomisch-funktionellen, psychosozialen, entwicklungspsychologisch und lerntheoretisch orientierten Grundsätzen und Kenntnissen.</w:t>
      </w:r>
    </w:p>
    <w:p w:rsidR="005232BD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In der Anwendung der neurophysiologischen, neuropsychologischen, psychosozialen und motorisch-funktionellen Verfahren stehen immer die basalen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sensomotorischen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Funktionen im Zentrum. Diese bilden die Grundlage für die weitere, darauf aufbauende kognitive Entwicklung.</w:t>
      </w: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4B67FE" w:rsidRPr="005232BD" w:rsidRDefault="004B67FE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46BB" w:rsidRPr="00C00112" w:rsidRDefault="005232BD" w:rsidP="002A4FEE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Behandelt wird, je nach Störungsbild, Entwicklungsstand und sozialem Umfeld</w:t>
      </w:r>
      <w:r w:rsidR="002A4FEE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nach den Behandlungskonzepten bzw. -ansätzen wie</w:t>
      </w:r>
      <w:r w:rsidR="00C846BB" w:rsidRPr="00C00112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Intra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ACT Plus</w:t>
      </w:r>
      <w:r w:rsidRPr="00C00112">
        <w:rPr>
          <w:rFonts w:ascii="Arial" w:hAnsi="Arial" w:cs="Arial"/>
          <w:sz w:val="24"/>
          <w:szCs w:val="24"/>
        </w:rPr>
        <w:t xml:space="preserve"> | Verhaltenstherapeutisch orientierter Therapie- und Interventionsansatz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Lauth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+ </w:t>
      </w: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Schlottke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Aufmerksamkeitstraining nach verhaltenstherapeutischem Programm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Attentioner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Neuropsychologisches Gruppenprogramm für Aufmerksamkeitsstörungen zur gezielten Fokussierung und Selbstregulationssteuerung (von 7 - 14 Jahre)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Reminder</w:t>
      </w:r>
      <w:proofErr w:type="spellEnd"/>
      <w:r w:rsidRPr="00C00112">
        <w:rPr>
          <w:rFonts w:ascii="Arial" w:hAnsi="Arial" w:cs="Arial"/>
          <w:sz w:val="24"/>
          <w:szCs w:val="24"/>
        </w:rPr>
        <w:t xml:space="preserve"> | Neuropsychologisch fundiertes Einzeltraining von Gedächtnis- und Merkfähigkeitsstörungen (von 6 - 14 Jahre)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Style w:val="Fett"/>
          <w:rFonts w:ascii="Arial" w:hAnsi="Arial" w:cs="Arial"/>
          <w:sz w:val="24"/>
          <w:szCs w:val="24"/>
        </w:rPr>
        <w:t>THOP</w:t>
      </w:r>
      <w:r w:rsidRPr="00C00112">
        <w:rPr>
          <w:rFonts w:ascii="Arial" w:hAnsi="Arial" w:cs="Arial"/>
          <w:sz w:val="24"/>
          <w:szCs w:val="24"/>
        </w:rPr>
        <w:t xml:space="preserve"> | Therapieprogramm für Kinder mit hyperkinetischem und oppositionellem Problemverhalten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Style w:val="Fett"/>
          <w:rFonts w:ascii="Arial" w:hAnsi="Arial" w:cs="Arial"/>
          <w:sz w:val="24"/>
          <w:szCs w:val="24"/>
        </w:rPr>
        <w:t>Marte-</w:t>
      </w:r>
      <w:proofErr w:type="spellStart"/>
      <w:r w:rsidRPr="00C00112">
        <w:rPr>
          <w:rStyle w:val="Fett"/>
          <w:rFonts w:ascii="Arial" w:hAnsi="Arial" w:cs="Arial"/>
          <w:sz w:val="24"/>
          <w:szCs w:val="24"/>
        </w:rPr>
        <w:t>Meo</w:t>
      </w:r>
      <w:proofErr w:type="spellEnd"/>
      <w:r w:rsidRPr="00C00112">
        <w:rPr>
          <w:rStyle w:val="Fett"/>
          <w:rFonts w:ascii="Arial" w:hAnsi="Arial" w:cs="Arial"/>
          <w:sz w:val="24"/>
          <w:szCs w:val="24"/>
        </w:rPr>
        <w:t xml:space="preserve"> Methode</w:t>
      </w:r>
      <w:r w:rsidRPr="00C00112">
        <w:rPr>
          <w:rFonts w:ascii="Arial" w:hAnsi="Arial" w:cs="Arial"/>
          <w:sz w:val="24"/>
          <w:szCs w:val="24"/>
        </w:rPr>
        <w:t xml:space="preserve"> | Videobasierte Form psychosozialer Prävention und Intervention zur Entwicklungsförderung und -Unterstützung der Kommunikationsprozesse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b/>
          <w:sz w:val="24"/>
          <w:szCs w:val="24"/>
        </w:rPr>
        <w:t xml:space="preserve">Jean </w:t>
      </w:r>
      <w:proofErr w:type="spellStart"/>
      <w:r w:rsidRPr="00C00112">
        <w:rPr>
          <w:rFonts w:ascii="Arial" w:hAnsi="Arial" w:cs="Arial"/>
          <w:b/>
          <w:sz w:val="24"/>
          <w:szCs w:val="24"/>
        </w:rPr>
        <w:t>Ayres</w:t>
      </w:r>
      <w:proofErr w:type="spellEnd"/>
      <w:r w:rsidRPr="00C00112">
        <w:rPr>
          <w:rFonts w:ascii="Arial" w:hAnsi="Arial" w:cs="Arial"/>
          <w:b/>
          <w:sz w:val="24"/>
          <w:szCs w:val="24"/>
        </w:rPr>
        <w:t xml:space="preserve">  </w:t>
      </w:r>
      <w:r w:rsidRPr="00C00112">
        <w:rPr>
          <w:rFonts w:ascii="Arial" w:hAnsi="Arial" w:cs="Arial"/>
          <w:sz w:val="24"/>
          <w:szCs w:val="24"/>
        </w:rPr>
        <w:t>Sensorische Integrations-Therapie)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b/>
          <w:sz w:val="24"/>
          <w:szCs w:val="24"/>
        </w:rPr>
        <w:t>Marianne Frostig</w:t>
      </w:r>
      <w:r w:rsidRPr="00C00112">
        <w:rPr>
          <w:rFonts w:ascii="Arial" w:hAnsi="Arial" w:cs="Arial"/>
          <w:sz w:val="24"/>
          <w:szCs w:val="24"/>
        </w:rPr>
        <w:t xml:space="preserve"> (ganzheitlichen Ansatz die kindliche Entwicklungsförderung und die Behandlung von Lern- und Wahrnehmungsverarbeitungsstörungen)</w:t>
      </w:r>
    </w:p>
    <w:p w:rsidR="00C846BB" w:rsidRPr="00C00112" w:rsidRDefault="00C846BB" w:rsidP="002A4FEE">
      <w:pPr>
        <w:numPr>
          <w:ilvl w:val="0"/>
          <w:numId w:val="5"/>
        </w:numPr>
        <w:spacing w:before="100" w:beforeAutospacing="1" w:after="100" w:afterAutospacing="1" w:line="312" w:lineRule="atLeast"/>
        <w:jc w:val="both"/>
        <w:rPr>
          <w:rFonts w:ascii="Arial" w:hAnsi="Arial" w:cs="Arial"/>
          <w:sz w:val="24"/>
          <w:szCs w:val="24"/>
        </w:rPr>
      </w:pPr>
      <w:r w:rsidRPr="00C00112">
        <w:rPr>
          <w:rFonts w:ascii="Arial" w:hAnsi="Arial" w:cs="Arial"/>
          <w:sz w:val="24"/>
          <w:szCs w:val="24"/>
        </w:rPr>
        <w:t xml:space="preserve">In Anlehnung an das </w:t>
      </w:r>
      <w:r w:rsidRPr="00C00112">
        <w:rPr>
          <w:rFonts w:ascii="Arial" w:hAnsi="Arial" w:cs="Arial"/>
          <w:b/>
          <w:sz w:val="24"/>
          <w:szCs w:val="24"/>
        </w:rPr>
        <w:t>Affolter Konzept</w:t>
      </w:r>
      <w:r w:rsidRPr="00C00112">
        <w:rPr>
          <w:rFonts w:ascii="Arial" w:hAnsi="Arial" w:cs="Arial"/>
          <w:sz w:val="24"/>
          <w:szCs w:val="24"/>
        </w:rPr>
        <w:t xml:space="preserve"> (</w:t>
      </w:r>
      <w:r w:rsidR="002A4FEE">
        <w:rPr>
          <w:rFonts w:ascii="Arial" w:hAnsi="Arial" w:cs="Arial"/>
          <w:sz w:val="24"/>
          <w:szCs w:val="24"/>
        </w:rPr>
        <w:t xml:space="preserve"> </w:t>
      </w:r>
      <w:r w:rsidRPr="00C00112">
        <w:rPr>
          <w:rFonts w:ascii="Arial" w:hAnsi="Arial" w:cs="Arial"/>
          <w:sz w:val="24"/>
          <w:szCs w:val="24"/>
        </w:rPr>
        <w:t>„Geführte Interaktionstherapie" )</w:t>
      </w:r>
    </w:p>
    <w:p w:rsidR="005232BD" w:rsidRPr="005232BD" w:rsidRDefault="005232BD" w:rsidP="002A4FEE">
      <w:pPr>
        <w:shd w:val="clear" w:color="auto" w:fill="FFFFFF"/>
        <w:spacing w:before="330" w:after="16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u w:val="single"/>
          <w:lang w:eastAsia="de-DE"/>
        </w:rPr>
        <w:t>Behandlungsziele sind unter anderem: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Verbesserung der Bewegungsabläufe, der </w:t>
      </w:r>
      <w:proofErr w:type="spellStart"/>
      <w:r w:rsidRPr="005232BD">
        <w:rPr>
          <w:rFonts w:ascii="Arial" w:eastAsia="Times New Roman" w:hAnsi="Arial" w:cs="Arial"/>
          <w:sz w:val="24"/>
          <w:szCs w:val="24"/>
          <w:lang w:eastAsia="de-DE"/>
        </w:rPr>
        <w:t>Tonusregulation</w:t>
      </w:r>
      <w:proofErr w:type="spellEnd"/>
      <w:r w:rsidRPr="005232BD">
        <w:rPr>
          <w:rFonts w:ascii="Arial" w:eastAsia="Times New Roman" w:hAnsi="Arial" w:cs="Arial"/>
          <w:sz w:val="24"/>
          <w:szCs w:val="24"/>
          <w:lang w:eastAsia="de-DE"/>
        </w:rPr>
        <w:t xml:space="preserve"> und der Koordination,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Verbesserung der Sinneswahrnehmung und der Wahrnehmungsverarbeitung,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Verbesserung der Konzentration und Ausdauer und kognitiver Leistungen,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Stärkung der Motivation und Neugierde,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Integration in Familie und Umwelt inkl. der intensiven Auseinandersetzung mit der Umwelt und der Kompensation bleibender Defizite,</w:t>
      </w:r>
    </w:p>
    <w:p w:rsidR="005232BD" w:rsidRPr="005232BD" w:rsidRDefault="005232BD" w:rsidP="002A4F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größtmögliche Selbständigkeit im Alltag, in der Schule und im weiteren Umfeld</w:t>
      </w:r>
    </w:p>
    <w:p w:rsidR="005232BD" w:rsidRPr="005232BD" w:rsidRDefault="005232BD" w:rsidP="002A4FE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5232BD">
        <w:rPr>
          <w:rFonts w:ascii="Arial" w:eastAsia="Times New Roman" w:hAnsi="Arial" w:cs="Arial"/>
          <w:sz w:val="24"/>
          <w:szCs w:val="24"/>
          <w:lang w:eastAsia="de-DE"/>
        </w:rPr>
        <w:t>Von eminenter Wichtigkeit ist die Einbeziehung des sozialen Umfeldes des Kindes in eine interdisziplinäre Zusammenarbeit, also der Erzieher, Lehrer, anderer Therapeuten, vor allem aber der Eltern.</w:t>
      </w:r>
    </w:p>
    <w:p w:rsidR="008B50D3" w:rsidRPr="00C00112" w:rsidRDefault="008B50D3" w:rsidP="002A4FEE">
      <w:pPr>
        <w:jc w:val="both"/>
        <w:rPr>
          <w:rFonts w:ascii="Arial" w:hAnsi="Arial" w:cs="Arial"/>
          <w:sz w:val="24"/>
          <w:szCs w:val="24"/>
        </w:rPr>
      </w:pPr>
    </w:p>
    <w:sectPr w:rsidR="008B50D3" w:rsidRPr="00C00112" w:rsidSect="008F6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C3"/>
    <w:multiLevelType w:val="multilevel"/>
    <w:tmpl w:val="4FA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5EF3"/>
    <w:multiLevelType w:val="multilevel"/>
    <w:tmpl w:val="A27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21BDE"/>
    <w:multiLevelType w:val="multilevel"/>
    <w:tmpl w:val="AA9234E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78ED"/>
    <w:multiLevelType w:val="multilevel"/>
    <w:tmpl w:val="EE8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64206E"/>
    <w:multiLevelType w:val="multilevel"/>
    <w:tmpl w:val="832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830E6"/>
    <w:multiLevelType w:val="multilevel"/>
    <w:tmpl w:val="6AF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473A2"/>
    <w:multiLevelType w:val="multilevel"/>
    <w:tmpl w:val="BD86725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32BD"/>
    <w:rsid w:val="000D7400"/>
    <w:rsid w:val="000E540A"/>
    <w:rsid w:val="002A4FEE"/>
    <w:rsid w:val="003D0B90"/>
    <w:rsid w:val="00485918"/>
    <w:rsid w:val="004B67FE"/>
    <w:rsid w:val="005232BD"/>
    <w:rsid w:val="008B50D3"/>
    <w:rsid w:val="008F66C7"/>
    <w:rsid w:val="0094204F"/>
    <w:rsid w:val="00BD3B78"/>
    <w:rsid w:val="00C00112"/>
    <w:rsid w:val="00C8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6C7"/>
  </w:style>
  <w:style w:type="paragraph" w:styleId="berschrift3">
    <w:name w:val="heading 3"/>
    <w:basedOn w:val="Standard"/>
    <w:link w:val="berschrift3Zchn"/>
    <w:uiPriority w:val="9"/>
    <w:qFormat/>
    <w:rsid w:val="005232BD"/>
    <w:pPr>
      <w:spacing w:before="330" w:after="165" w:line="240" w:lineRule="auto"/>
      <w:outlineLvl w:val="2"/>
    </w:pPr>
    <w:rPr>
      <w:rFonts w:ascii="Lato" w:eastAsia="Times New Roman" w:hAnsi="Lato" w:cs="Helvetica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32B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32BD"/>
    <w:rPr>
      <w:rFonts w:ascii="Lato" w:eastAsia="Times New Roman" w:hAnsi="Lato" w:cs="Helvetica"/>
      <w:sz w:val="38"/>
      <w:szCs w:val="38"/>
      <w:lang w:eastAsia="de-DE"/>
    </w:rPr>
  </w:style>
  <w:style w:type="paragraph" w:customStyle="1" w:styleId="alert">
    <w:name w:val="alert"/>
    <w:basedOn w:val="Standard"/>
    <w:rsid w:val="005232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50D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6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854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789">
                          <w:marLeft w:val="0"/>
                          <w:marRight w:val="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919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</dc:creator>
  <cp:lastModifiedBy>Emthaus</cp:lastModifiedBy>
  <cp:revision>2</cp:revision>
  <dcterms:created xsi:type="dcterms:W3CDTF">2015-04-20T10:47:00Z</dcterms:created>
  <dcterms:modified xsi:type="dcterms:W3CDTF">2015-04-20T10:47:00Z</dcterms:modified>
</cp:coreProperties>
</file>